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D64E7" w14:textId="77777777" w:rsidR="007A6D36" w:rsidRDefault="006622FF" w:rsidP="00801999">
      <w:pPr>
        <w:adjustRightInd w:val="0"/>
        <w:spacing w:line="460" w:lineRule="exact"/>
        <w:jc w:val="center"/>
        <w:rPr>
          <w:rFonts w:ascii="標楷體" w:eastAsia="標楷體" w:hAnsi="標楷體"/>
          <w:sz w:val="40"/>
          <w:szCs w:val="40"/>
        </w:rPr>
      </w:pPr>
      <w:r w:rsidRPr="00801999">
        <w:rPr>
          <w:rFonts w:ascii="標楷體" w:eastAsia="標楷體" w:hAnsi="標楷體"/>
          <w:sz w:val="40"/>
          <w:szCs w:val="40"/>
        </w:rPr>
        <w:t>國家科學及技術委員會新竹科學園區管理局建築基地設置儲能設備審議基準</w:t>
      </w:r>
    </w:p>
    <w:p w14:paraId="5334A8FD" w14:textId="77777777" w:rsidR="00801999" w:rsidRPr="00801999" w:rsidRDefault="00801999" w:rsidP="00801999">
      <w:pPr>
        <w:adjustRightInd w:val="0"/>
        <w:spacing w:line="320" w:lineRule="exact"/>
        <w:jc w:val="right"/>
        <w:rPr>
          <w:rFonts w:eastAsia="標楷體" w:hint="eastAsia"/>
          <w:sz w:val="20"/>
          <w:szCs w:val="20"/>
        </w:rPr>
      </w:pPr>
      <w:r w:rsidRPr="00801999">
        <w:rPr>
          <w:rFonts w:eastAsia="標楷體" w:hint="eastAsia"/>
          <w:sz w:val="20"/>
          <w:szCs w:val="20"/>
        </w:rPr>
        <w:t>中華民國</w:t>
      </w:r>
      <w:r w:rsidRPr="00801999">
        <w:rPr>
          <w:rFonts w:eastAsia="標楷體" w:hint="eastAsia"/>
          <w:sz w:val="20"/>
          <w:szCs w:val="20"/>
        </w:rPr>
        <w:t>1</w:t>
      </w:r>
      <w:r w:rsidRPr="00801999">
        <w:rPr>
          <w:rFonts w:eastAsia="標楷體"/>
          <w:sz w:val="20"/>
          <w:szCs w:val="20"/>
        </w:rPr>
        <w:t>11</w:t>
      </w:r>
      <w:r w:rsidRPr="00801999">
        <w:rPr>
          <w:rFonts w:eastAsia="標楷體" w:hint="eastAsia"/>
          <w:sz w:val="20"/>
          <w:szCs w:val="20"/>
        </w:rPr>
        <w:t>年</w:t>
      </w:r>
      <w:r w:rsidRPr="00801999">
        <w:rPr>
          <w:rFonts w:eastAsia="標楷體" w:hint="eastAsia"/>
          <w:sz w:val="20"/>
          <w:szCs w:val="20"/>
        </w:rPr>
        <w:t>9</w:t>
      </w:r>
      <w:r w:rsidRPr="00801999">
        <w:rPr>
          <w:rFonts w:eastAsia="標楷體" w:hint="eastAsia"/>
          <w:sz w:val="20"/>
          <w:szCs w:val="20"/>
        </w:rPr>
        <w:t>月</w:t>
      </w:r>
      <w:r w:rsidRPr="00801999">
        <w:rPr>
          <w:rFonts w:eastAsia="標楷體" w:hint="eastAsia"/>
          <w:sz w:val="20"/>
          <w:szCs w:val="20"/>
        </w:rPr>
        <w:t>2</w:t>
      </w:r>
      <w:r w:rsidRPr="00801999">
        <w:rPr>
          <w:rFonts w:eastAsia="標楷體"/>
          <w:sz w:val="20"/>
          <w:szCs w:val="20"/>
        </w:rPr>
        <w:t>1</w:t>
      </w:r>
      <w:r w:rsidRPr="00801999">
        <w:rPr>
          <w:rFonts w:eastAsia="標楷體" w:hint="eastAsia"/>
          <w:sz w:val="20"/>
          <w:szCs w:val="20"/>
        </w:rPr>
        <w:t>日國家科學及技術委員會新竹科學園區管理局竹建字第</w:t>
      </w:r>
      <w:r w:rsidRPr="00801999">
        <w:rPr>
          <w:rFonts w:eastAsia="標楷體" w:hint="eastAsia"/>
          <w:sz w:val="20"/>
          <w:szCs w:val="20"/>
        </w:rPr>
        <w:t>1</w:t>
      </w:r>
      <w:r w:rsidRPr="00801999">
        <w:rPr>
          <w:rFonts w:eastAsia="標楷體"/>
          <w:sz w:val="20"/>
          <w:szCs w:val="20"/>
        </w:rPr>
        <w:t>110031226B</w:t>
      </w:r>
      <w:r w:rsidRPr="00801999">
        <w:rPr>
          <w:rFonts w:eastAsia="標楷體" w:hint="eastAsia"/>
          <w:sz w:val="20"/>
          <w:szCs w:val="20"/>
        </w:rPr>
        <w:t>號令訂定</w:t>
      </w:r>
    </w:p>
    <w:p w14:paraId="2643DF28" w14:textId="77777777" w:rsidR="007A6D36" w:rsidRDefault="00F83D4A" w:rsidP="00801999">
      <w:pPr>
        <w:pStyle w:val="Textbodyuser"/>
        <w:adjustRightInd w:val="0"/>
        <w:spacing w:line="460" w:lineRule="exact"/>
        <w:ind w:left="574" w:hangingChars="205" w:hanging="574"/>
        <w:jc w:val="both"/>
        <w:rPr>
          <w:rFonts w:ascii="標楷體" w:eastAsia="標楷體" w:hAnsi="標楷體"/>
          <w:sz w:val="28"/>
          <w:szCs w:val="32"/>
        </w:rPr>
      </w:pPr>
      <w:r>
        <w:rPr>
          <w:rFonts w:ascii="標楷體" w:eastAsia="標楷體" w:hAnsi="標楷體" w:hint="eastAsia"/>
          <w:sz w:val="28"/>
          <w:szCs w:val="32"/>
        </w:rPr>
        <w:t>一、</w:t>
      </w:r>
      <w:r w:rsidR="006622FF">
        <w:rPr>
          <w:rFonts w:ascii="標楷體" w:eastAsia="標楷體" w:hAnsi="標楷體"/>
          <w:sz w:val="28"/>
          <w:szCs w:val="32"/>
        </w:rPr>
        <w:t>國家科學及技術委員會新竹科學園區管理局</w:t>
      </w:r>
      <w:r w:rsidR="006622FF">
        <w:rPr>
          <w:rFonts w:ascii="標楷體" w:eastAsia="標楷體" w:hAnsi="標楷體"/>
          <w:sz w:val="28"/>
          <w:szCs w:val="32"/>
        </w:rPr>
        <w:t>(</w:t>
      </w:r>
      <w:r w:rsidR="006622FF">
        <w:rPr>
          <w:rFonts w:ascii="標楷體" w:eastAsia="標楷體" w:hAnsi="標楷體"/>
          <w:sz w:val="28"/>
          <w:szCs w:val="32"/>
        </w:rPr>
        <w:t>以下簡稱管理局</w:t>
      </w:r>
      <w:r w:rsidR="006622FF">
        <w:rPr>
          <w:rFonts w:ascii="標楷體" w:eastAsia="標楷體" w:hAnsi="標楷體"/>
          <w:sz w:val="28"/>
          <w:szCs w:val="32"/>
        </w:rPr>
        <w:t>)</w:t>
      </w:r>
      <w:r w:rsidR="006622FF">
        <w:rPr>
          <w:rFonts w:ascii="標楷體" w:eastAsia="標楷體" w:hAnsi="標楷體"/>
          <w:sz w:val="28"/>
          <w:szCs w:val="32"/>
        </w:rPr>
        <w:t>為建構科學園區整體優質環境，促進土地合理及有效利用，輔導園區事業及研究機構配合政府能源政策設</w:t>
      </w:r>
      <w:bookmarkStart w:id="0" w:name="_GoBack"/>
      <w:bookmarkEnd w:id="0"/>
      <w:r w:rsidR="006622FF">
        <w:rPr>
          <w:rFonts w:ascii="標楷體" w:eastAsia="標楷體" w:hAnsi="標楷體"/>
          <w:sz w:val="28"/>
          <w:szCs w:val="32"/>
        </w:rPr>
        <w:t>置室外儲能設備，依各園區所屬之都市計畫細部計畫內土地使用分區管制要點、都市設計原則或非都市土地開發計畫內土地使用分區管制要點等相關規定，特訂定本基準。</w:t>
      </w:r>
    </w:p>
    <w:p w14:paraId="14D4D4EE" w14:textId="77777777" w:rsidR="007A6D36" w:rsidRDefault="00F83D4A" w:rsidP="00801999">
      <w:pPr>
        <w:pStyle w:val="Textbodyuser"/>
        <w:adjustRightInd w:val="0"/>
        <w:spacing w:line="460" w:lineRule="exact"/>
        <w:ind w:left="574" w:hangingChars="205" w:hanging="574"/>
        <w:jc w:val="both"/>
        <w:rPr>
          <w:rFonts w:ascii="標楷體" w:eastAsia="標楷體" w:hAnsi="標楷體"/>
          <w:sz w:val="28"/>
          <w:szCs w:val="32"/>
        </w:rPr>
      </w:pPr>
      <w:r>
        <w:rPr>
          <w:rFonts w:ascii="標楷體" w:eastAsia="標楷體" w:hAnsi="標楷體" w:hint="eastAsia"/>
          <w:sz w:val="28"/>
          <w:szCs w:val="32"/>
        </w:rPr>
        <w:t>二、</w:t>
      </w:r>
      <w:r w:rsidR="006622FF">
        <w:rPr>
          <w:rFonts w:ascii="標楷體" w:eastAsia="標楷體" w:hAnsi="標楷體"/>
          <w:sz w:val="28"/>
          <w:szCs w:val="32"/>
        </w:rPr>
        <w:t>本基準適用於由管理局執行土地使用分區管制之新竹園區、竹南園區、龍潭園區及銅鑼園區，其他由縣</w:t>
      </w:r>
      <w:r w:rsidR="006622FF">
        <w:rPr>
          <w:rFonts w:ascii="標楷體" w:eastAsia="標楷體" w:hAnsi="標楷體"/>
          <w:sz w:val="28"/>
          <w:szCs w:val="32"/>
        </w:rPr>
        <w:t>(</w:t>
      </w:r>
      <w:r w:rsidR="006622FF">
        <w:rPr>
          <w:rFonts w:ascii="標楷體" w:eastAsia="標楷體" w:hAnsi="標楷體"/>
          <w:sz w:val="28"/>
          <w:szCs w:val="32"/>
        </w:rPr>
        <w:t>市</w:t>
      </w:r>
      <w:r w:rsidR="006622FF">
        <w:rPr>
          <w:rFonts w:ascii="標楷體" w:eastAsia="標楷體" w:hAnsi="標楷體"/>
          <w:sz w:val="28"/>
          <w:szCs w:val="32"/>
        </w:rPr>
        <w:t>)</w:t>
      </w:r>
      <w:r w:rsidR="006622FF">
        <w:rPr>
          <w:rFonts w:ascii="標楷體" w:eastAsia="標楷體" w:hAnsi="標楷體"/>
          <w:sz w:val="28"/>
          <w:szCs w:val="32"/>
        </w:rPr>
        <w:t>政府執行土地使用分區管制之園區仍應依縣</w:t>
      </w:r>
      <w:r w:rsidR="006622FF">
        <w:rPr>
          <w:rFonts w:ascii="標楷體" w:eastAsia="標楷體" w:hAnsi="標楷體"/>
          <w:sz w:val="28"/>
          <w:szCs w:val="32"/>
        </w:rPr>
        <w:t>(</w:t>
      </w:r>
      <w:r w:rsidR="006622FF">
        <w:rPr>
          <w:rFonts w:ascii="標楷體" w:eastAsia="標楷體" w:hAnsi="標楷體"/>
          <w:sz w:val="28"/>
          <w:szCs w:val="32"/>
        </w:rPr>
        <w:t>市</w:t>
      </w:r>
      <w:r w:rsidR="006622FF">
        <w:rPr>
          <w:rFonts w:ascii="標楷體" w:eastAsia="標楷體" w:hAnsi="標楷體"/>
          <w:sz w:val="28"/>
          <w:szCs w:val="32"/>
        </w:rPr>
        <w:t>)</w:t>
      </w:r>
      <w:r w:rsidR="006622FF">
        <w:rPr>
          <w:rFonts w:ascii="標楷體" w:eastAsia="標楷體" w:hAnsi="標楷體"/>
          <w:sz w:val="28"/>
          <w:szCs w:val="32"/>
        </w:rPr>
        <w:t>政府之審議結果辦理。</w:t>
      </w:r>
    </w:p>
    <w:p w14:paraId="43F9684E" w14:textId="77777777" w:rsidR="007A6D36" w:rsidRDefault="00F83D4A" w:rsidP="00801999">
      <w:pPr>
        <w:pStyle w:val="Textbodyuser"/>
        <w:adjustRightInd w:val="0"/>
        <w:spacing w:line="460" w:lineRule="exact"/>
        <w:ind w:left="574" w:hangingChars="205" w:hanging="574"/>
        <w:jc w:val="both"/>
        <w:rPr>
          <w:rFonts w:ascii="標楷體" w:eastAsia="標楷體" w:hAnsi="標楷體"/>
          <w:sz w:val="28"/>
          <w:szCs w:val="32"/>
        </w:rPr>
      </w:pPr>
      <w:r>
        <w:rPr>
          <w:rFonts w:ascii="標楷體" w:eastAsia="標楷體" w:hAnsi="標楷體" w:hint="eastAsia"/>
          <w:sz w:val="28"/>
          <w:szCs w:val="32"/>
        </w:rPr>
        <w:t>三、</w:t>
      </w:r>
      <w:r w:rsidR="006622FF">
        <w:rPr>
          <w:rFonts w:ascii="標楷體" w:eastAsia="標楷體" w:hAnsi="標楷體"/>
          <w:sz w:val="28"/>
          <w:szCs w:val="32"/>
        </w:rPr>
        <w:t>管理局依據本基準內容及參照有關法令，就執行土地使用分區管制之科學園區內申請設置儲能設備案件進行景觀及建築設計審議作業時，得成立景觀及建築設計審議委員會進行審議作業。</w:t>
      </w:r>
    </w:p>
    <w:p w14:paraId="52235ADE" w14:textId="77777777" w:rsidR="007A6D36" w:rsidRDefault="00F83D4A" w:rsidP="00801999">
      <w:pPr>
        <w:pStyle w:val="Textbodyuser"/>
        <w:adjustRightInd w:val="0"/>
        <w:spacing w:line="460" w:lineRule="exact"/>
        <w:ind w:left="574" w:hangingChars="205" w:hanging="574"/>
        <w:jc w:val="both"/>
      </w:pPr>
      <w:r>
        <w:rPr>
          <w:rFonts w:ascii="標楷體" w:eastAsia="標楷體" w:hAnsi="標楷體" w:hint="eastAsia"/>
          <w:sz w:val="28"/>
          <w:szCs w:val="32"/>
        </w:rPr>
        <w:t>四、</w:t>
      </w:r>
      <w:r w:rsidR="006622FF">
        <w:rPr>
          <w:rFonts w:ascii="標楷體" w:eastAsia="標楷體" w:hAnsi="標楷體"/>
          <w:sz w:val="28"/>
          <w:szCs w:val="32"/>
        </w:rPr>
        <w:t>各園區事業或研究機構於建築基地內設置儲能設備，</w:t>
      </w:r>
      <w:r w:rsidR="006622FF">
        <w:rPr>
          <w:rFonts w:ascii="標楷體" w:eastAsia="標楷體" w:hAnsi="標楷體"/>
          <w:bCs/>
          <w:sz w:val="28"/>
          <w:szCs w:val="32"/>
        </w:rPr>
        <w:t>應優先設置於非退縮地內</w:t>
      </w:r>
      <w:r w:rsidR="006622FF">
        <w:rPr>
          <w:rFonts w:ascii="標楷體" w:eastAsia="標楷體" w:hAnsi="標楷體"/>
          <w:sz w:val="28"/>
          <w:szCs w:val="32"/>
        </w:rPr>
        <w:t>(</w:t>
      </w:r>
      <w:r w:rsidR="006622FF">
        <w:rPr>
          <w:rFonts w:ascii="標楷體" w:eastAsia="標楷體" w:hAnsi="標楷體"/>
          <w:sz w:val="28"/>
          <w:szCs w:val="32"/>
        </w:rPr>
        <w:t>退縮地係指應自基地境界線退縮建築之範圍</w:t>
      </w:r>
      <w:r w:rsidR="006622FF">
        <w:rPr>
          <w:rFonts w:ascii="標楷體" w:eastAsia="標楷體" w:hAnsi="標楷體"/>
          <w:sz w:val="28"/>
          <w:szCs w:val="32"/>
        </w:rPr>
        <w:t>)</w:t>
      </w:r>
      <w:r w:rsidR="006622FF">
        <w:rPr>
          <w:rFonts w:ascii="標楷體" w:eastAsia="標楷體" w:hAnsi="標楷體"/>
          <w:sz w:val="28"/>
          <w:szCs w:val="32"/>
        </w:rPr>
        <w:t>；整體建築配置已完工之建築基地，若經檢視確實</w:t>
      </w:r>
      <w:r w:rsidR="006622FF">
        <w:rPr>
          <w:rFonts w:ascii="標楷體" w:eastAsia="標楷體" w:hAnsi="標楷體"/>
          <w:bCs/>
          <w:sz w:val="28"/>
          <w:szCs w:val="32"/>
        </w:rPr>
        <w:t>已無其他適當位置</w:t>
      </w:r>
      <w:r w:rsidR="006622FF">
        <w:rPr>
          <w:rFonts w:ascii="標楷體" w:eastAsia="標楷體" w:hAnsi="標楷體"/>
          <w:sz w:val="28"/>
          <w:szCs w:val="32"/>
        </w:rPr>
        <w:t>或</w:t>
      </w:r>
      <w:r w:rsidR="006622FF">
        <w:rPr>
          <w:rFonts w:ascii="標楷體" w:eastAsia="標楷體" w:hAnsi="標楷體"/>
          <w:bCs/>
          <w:sz w:val="28"/>
          <w:szCs w:val="32"/>
        </w:rPr>
        <w:t>因基地條件限</w:t>
      </w:r>
      <w:r w:rsidR="006622FF">
        <w:rPr>
          <w:rFonts w:ascii="標楷體" w:eastAsia="標楷體" w:hAnsi="標楷體"/>
          <w:bCs/>
          <w:sz w:val="28"/>
          <w:szCs w:val="32"/>
        </w:rPr>
        <w:t>制無法符合退縮規定</w:t>
      </w:r>
      <w:r w:rsidR="006622FF">
        <w:rPr>
          <w:rFonts w:ascii="標楷體" w:eastAsia="標楷體" w:hAnsi="標楷體"/>
          <w:sz w:val="28"/>
          <w:szCs w:val="32"/>
        </w:rPr>
        <w:t>，方可申請設置於退縮地，且應以設置</w:t>
      </w:r>
      <w:r w:rsidR="006622FF">
        <w:rPr>
          <w:rFonts w:ascii="標楷體" w:eastAsia="標楷體" w:hAnsi="標楷體"/>
          <w:bCs/>
          <w:sz w:val="28"/>
          <w:szCs w:val="32"/>
        </w:rPr>
        <w:t>在較隱密</w:t>
      </w:r>
      <w:r w:rsidR="006622FF">
        <w:rPr>
          <w:rFonts w:ascii="標楷體" w:eastAsia="標楷體" w:hAnsi="標楷體"/>
          <w:sz w:val="28"/>
          <w:szCs w:val="32"/>
        </w:rPr>
        <w:t>或</w:t>
      </w:r>
      <w:r w:rsidR="006622FF">
        <w:rPr>
          <w:rFonts w:ascii="標楷體" w:eastAsia="標楷體" w:hAnsi="標楷體"/>
          <w:bCs/>
          <w:sz w:val="28"/>
          <w:szCs w:val="32"/>
        </w:rPr>
        <w:t>對基地外部影響較小</w:t>
      </w:r>
      <w:r w:rsidR="006622FF">
        <w:rPr>
          <w:rFonts w:ascii="標楷體" w:eastAsia="標楷體" w:hAnsi="標楷體"/>
          <w:sz w:val="28"/>
          <w:szCs w:val="32"/>
        </w:rPr>
        <w:t>之側為原則。</w:t>
      </w:r>
    </w:p>
    <w:p w14:paraId="3161CB05" w14:textId="77777777" w:rsidR="007A6D36" w:rsidRDefault="00F83D4A" w:rsidP="00801999">
      <w:pPr>
        <w:pStyle w:val="Textbodyuser"/>
        <w:adjustRightInd w:val="0"/>
        <w:spacing w:line="460" w:lineRule="exact"/>
        <w:ind w:left="574" w:hangingChars="205" w:hanging="574"/>
        <w:jc w:val="both"/>
        <w:rPr>
          <w:rFonts w:ascii="標楷體" w:eastAsia="標楷體" w:hAnsi="標楷體"/>
          <w:sz w:val="28"/>
          <w:szCs w:val="32"/>
        </w:rPr>
      </w:pPr>
      <w:bookmarkStart w:id="1" w:name="_Hlk112860898"/>
      <w:r>
        <w:rPr>
          <w:rFonts w:ascii="標楷體" w:eastAsia="標楷體" w:hAnsi="標楷體" w:hint="eastAsia"/>
          <w:sz w:val="28"/>
          <w:szCs w:val="32"/>
        </w:rPr>
        <w:t>五、</w:t>
      </w:r>
      <w:r>
        <w:rPr>
          <w:rFonts w:ascii="標楷體" w:eastAsia="標楷體" w:hAnsi="標楷體"/>
          <w:sz w:val="28"/>
          <w:szCs w:val="32"/>
        </w:rPr>
        <w:t>各園區事業或研究機構申請於建築基地內</w:t>
      </w:r>
      <w:bookmarkEnd w:id="1"/>
      <w:r w:rsidR="006622FF">
        <w:rPr>
          <w:rFonts w:ascii="標楷體" w:eastAsia="標楷體" w:hAnsi="標楷體"/>
          <w:sz w:val="28"/>
          <w:szCs w:val="32"/>
        </w:rPr>
        <w:t>退縮地設置儲能設備前須先進行地下管線調查，若設置處下方有公共管線通過即不得設置，應另擇適當位置。</w:t>
      </w:r>
    </w:p>
    <w:p w14:paraId="0FB64687" w14:textId="77777777" w:rsidR="007A6D36" w:rsidRDefault="00F83D4A" w:rsidP="00801999">
      <w:pPr>
        <w:pStyle w:val="Textbodyuser"/>
        <w:adjustRightInd w:val="0"/>
        <w:spacing w:line="460" w:lineRule="exact"/>
        <w:ind w:left="574" w:hangingChars="205" w:hanging="574"/>
        <w:jc w:val="both"/>
      </w:pPr>
      <w:r>
        <w:rPr>
          <w:rFonts w:ascii="標楷體" w:eastAsia="標楷體" w:hAnsi="標楷體" w:hint="eastAsia"/>
          <w:sz w:val="28"/>
          <w:szCs w:val="32"/>
        </w:rPr>
        <w:t>六、</w:t>
      </w:r>
      <w:r w:rsidR="006622FF">
        <w:rPr>
          <w:rFonts w:ascii="標楷體" w:eastAsia="標楷體" w:hAnsi="標楷體"/>
          <w:sz w:val="28"/>
          <w:szCs w:val="32"/>
        </w:rPr>
        <w:t>各園區事業或研究機構申請於建築基地內退縮地設置儲能設備面積</w:t>
      </w:r>
      <w:r w:rsidR="006622FF">
        <w:rPr>
          <w:rFonts w:ascii="標楷體" w:eastAsia="標楷體" w:hAnsi="標楷體"/>
          <w:sz w:val="28"/>
          <w:szCs w:val="32"/>
        </w:rPr>
        <w:t>(</w:t>
      </w:r>
      <w:r w:rsidR="006622FF">
        <w:rPr>
          <w:rFonts w:ascii="標楷體" w:eastAsia="標楷體" w:hAnsi="標楷體"/>
          <w:sz w:val="28"/>
          <w:szCs w:val="32"/>
        </w:rPr>
        <w:t>以儲能設備及基座外圍最大水平投影面積計算</w:t>
      </w:r>
      <w:r w:rsidR="006622FF">
        <w:rPr>
          <w:rFonts w:ascii="標楷體" w:eastAsia="標楷體" w:hAnsi="標楷體"/>
          <w:sz w:val="28"/>
          <w:szCs w:val="32"/>
        </w:rPr>
        <w:t>)</w:t>
      </w:r>
      <w:r w:rsidR="006622FF">
        <w:rPr>
          <w:rFonts w:ascii="標楷體" w:eastAsia="標楷體" w:hAnsi="標楷體"/>
          <w:bCs/>
          <w:sz w:val="28"/>
          <w:szCs w:val="32"/>
        </w:rPr>
        <w:t>不得超過法定綠化面積百分之十</w:t>
      </w:r>
      <w:r w:rsidR="006622FF">
        <w:rPr>
          <w:rFonts w:ascii="標楷體" w:eastAsia="標楷體" w:hAnsi="標楷體"/>
          <w:sz w:val="28"/>
          <w:szCs w:val="32"/>
        </w:rPr>
        <w:t>，並須補足法定綠化面積，且儲能設備周邊應予以適當遮蔽或美化。</w:t>
      </w:r>
    </w:p>
    <w:p w14:paraId="5EBC5600" w14:textId="77777777" w:rsidR="007A6D36" w:rsidRDefault="00F83D4A" w:rsidP="00801999">
      <w:pPr>
        <w:pStyle w:val="Textbodyuser"/>
        <w:adjustRightInd w:val="0"/>
        <w:spacing w:line="460" w:lineRule="exact"/>
        <w:ind w:left="574" w:hangingChars="205" w:hanging="574"/>
        <w:jc w:val="both"/>
      </w:pPr>
      <w:r>
        <w:rPr>
          <w:rFonts w:ascii="標楷體" w:eastAsia="標楷體" w:hAnsi="標楷體" w:hint="eastAsia"/>
          <w:sz w:val="28"/>
          <w:szCs w:val="32"/>
        </w:rPr>
        <w:t>七、</w:t>
      </w:r>
      <w:r w:rsidR="006622FF">
        <w:rPr>
          <w:rFonts w:ascii="標楷體" w:eastAsia="標楷體" w:hAnsi="標楷體"/>
          <w:sz w:val="28"/>
          <w:szCs w:val="32"/>
        </w:rPr>
        <w:t>各園區事業或研究機構申請於建築基地內退縮地設置儲能設備及基座</w:t>
      </w:r>
      <w:r w:rsidR="006622FF">
        <w:rPr>
          <w:rFonts w:ascii="標楷體" w:eastAsia="標楷體" w:hAnsi="標楷體"/>
          <w:bCs/>
          <w:sz w:val="28"/>
          <w:szCs w:val="32"/>
        </w:rPr>
        <w:t>最外側以自境界線退縮三公尺以上為</w:t>
      </w:r>
      <w:r w:rsidR="006622FF">
        <w:rPr>
          <w:rFonts w:ascii="標楷體" w:eastAsia="標楷體" w:hAnsi="標楷體"/>
          <w:bCs/>
          <w:sz w:val="28"/>
          <w:szCs w:val="32"/>
        </w:rPr>
        <w:t>原則</w:t>
      </w:r>
      <w:r w:rsidR="006622FF">
        <w:rPr>
          <w:rFonts w:ascii="標楷體" w:eastAsia="標楷體" w:hAnsi="標楷體"/>
          <w:sz w:val="28"/>
          <w:szCs w:val="32"/>
        </w:rPr>
        <w:t>，倘因基地條</w:t>
      </w:r>
      <w:r w:rsidR="006622FF">
        <w:rPr>
          <w:rFonts w:ascii="標楷體" w:eastAsia="標楷體" w:hAnsi="標楷體"/>
          <w:sz w:val="28"/>
          <w:szCs w:val="32"/>
        </w:rPr>
        <w:lastRenderedPageBreak/>
        <w:t>件限制未能退縮達三公尺以上，</w:t>
      </w:r>
      <w:r w:rsidR="006622FF">
        <w:rPr>
          <w:rFonts w:ascii="標楷體" w:eastAsia="標楷體" w:hAnsi="標楷體"/>
          <w:bCs/>
          <w:sz w:val="28"/>
          <w:szCs w:val="32"/>
        </w:rPr>
        <w:t>仍需符合所在園區土地使用分區管制要點內電力箱最小退縮距離規定</w:t>
      </w:r>
      <w:r w:rsidR="006622FF">
        <w:rPr>
          <w:rFonts w:ascii="標楷體" w:eastAsia="標楷體" w:hAnsi="標楷體"/>
          <w:sz w:val="28"/>
          <w:szCs w:val="32"/>
        </w:rPr>
        <w:t>；若所在園區土地使用分區管制要點內未規定電力箱最小退縮距離，則依審議結果設置之。</w:t>
      </w:r>
    </w:p>
    <w:p w14:paraId="7A3C173D" w14:textId="77777777" w:rsidR="007A6D36" w:rsidRDefault="00F83D4A" w:rsidP="00801999">
      <w:pPr>
        <w:pStyle w:val="Textbodyuser"/>
        <w:adjustRightInd w:val="0"/>
        <w:spacing w:line="460" w:lineRule="exact"/>
        <w:ind w:left="574" w:hangingChars="205" w:hanging="574"/>
        <w:jc w:val="both"/>
      </w:pPr>
      <w:r>
        <w:rPr>
          <w:rFonts w:ascii="標楷體" w:eastAsia="標楷體" w:hAnsi="標楷體" w:hint="eastAsia"/>
          <w:sz w:val="28"/>
          <w:szCs w:val="32"/>
        </w:rPr>
        <w:t>八、</w:t>
      </w:r>
      <w:r w:rsidR="006622FF">
        <w:rPr>
          <w:rFonts w:ascii="標楷體" w:eastAsia="標楷體" w:hAnsi="標楷體"/>
          <w:sz w:val="28"/>
          <w:szCs w:val="32"/>
        </w:rPr>
        <w:t>儲能設備基座設置若涉及建造行為，應依建築法等相關規定請領建築執照。</w:t>
      </w:r>
    </w:p>
    <w:sectPr w:rsidR="007A6D36" w:rsidSect="00F83D4A">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0EBD1" w14:textId="77777777" w:rsidR="006622FF" w:rsidRDefault="006622FF">
      <w:r>
        <w:separator/>
      </w:r>
    </w:p>
  </w:endnote>
  <w:endnote w:type="continuationSeparator" w:id="0">
    <w:p w14:paraId="4146AD30" w14:textId="77777777" w:rsidR="006622FF" w:rsidRDefault="0066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ECB61" w14:textId="77777777" w:rsidR="00C75432" w:rsidRDefault="006622FF">
    <w:pPr>
      <w:pStyle w:val="a3"/>
      <w:jc w:val="center"/>
    </w:pPr>
    <w:r>
      <w:rPr>
        <w:lang w:val="zh-TW"/>
      </w:rPr>
      <w:fldChar w:fldCharType="begin"/>
    </w:r>
    <w:r>
      <w:rPr>
        <w:lang w:val="zh-TW"/>
      </w:rPr>
      <w:instrText xml:space="preserve"> PAGE </w:instrText>
    </w:r>
    <w:r>
      <w:rPr>
        <w:lang w:val="zh-TW"/>
      </w:rPr>
      <w:fldChar w:fldCharType="separate"/>
    </w:r>
    <w:r>
      <w:rPr>
        <w:lang w:val="zh-TW"/>
      </w:rPr>
      <w:t>4</w:t>
    </w:r>
    <w:r>
      <w:rPr>
        <w:lang w:val="zh-TW"/>
      </w:rPr>
      <w:fldChar w:fldCharType="end"/>
    </w:r>
  </w:p>
  <w:p w14:paraId="303D0C80" w14:textId="77777777" w:rsidR="00C75432" w:rsidRDefault="006622F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89A6C" w14:textId="77777777" w:rsidR="006622FF" w:rsidRDefault="006622FF">
      <w:r>
        <w:rPr>
          <w:color w:val="000000"/>
        </w:rPr>
        <w:separator/>
      </w:r>
    </w:p>
  </w:footnote>
  <w:footnote w:type="continuationSeparator" w:id="0">
    <w:p w14:paraId="32FD0D5D" w14:textId="77777777" w:rsidR="006622FF" w:rsidRDefault="006622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313D9"/>
    <w:multiLevelType w:val="multilevel"/>
    <w:tmpl w:val="2B5A755E"/>
    <w:lvl w:ilvl="0">
      <w:start w:val="1"/>
      <w:numFmt w:val="taiwaneseCountingThousand"/>
      <w:lvlText w:val="%1、"/>
      <w:lvlJc w:val="left"/>
      <w:pPr>
        <w:ind w:left="622"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ttachedTemplate r:id="rId1"/>
  <w:defaultTabStop w:val="480"/>
  <w:autoHyphenation/>
  <w:drawingGridHorizontalSpacing w:val="120"/>
  <w:drawingGridVerticalSpacing w:val="197"/>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A6D36"/>
    <w:rsid w:val="0052419B"/>
    <w:rsid w:val="006622FF"/>
    <w:rsid w:val="00761F76"/>
    <w:rsid w:val="007A6D36"/>
    <w:rsid w:val="00801999"/>
    <w:rsid w:val="00C91B2D"/>
    <w:rsid w:val="00F83D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F8D3B"/>
  <w15:docId w15:val="{641B5C64-71B6-490F-9FF6-03E924AA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customStyle="1" w:styleId="a4">
    <w:name w:val="頁尾 字元"/>
    <w:basedOn w:val="a0"/>
    <w:rPr>
      <w:rFonts w:ascii="Times New Roman" w:eastAsia="新細明體" w:hAnsi="Times New Roman" w:cs="Times New Roman"/>
      <w:sz w:val="20"/>
      <w:szCs w:val="20"/>
    </w:rPr>
  </w:style>
  <w:style w:type="paragraph" w:customStyle="1" w:styleId="Textbodyuser">
    <w:name w:val="Text body (user)"/>
    <w:pPr>
      <w:suppressAutoHyphens/>
    </w:pPr>
    <w:rPr>
      <w:rFonts w:ascii="Times New Roman" w:hAnsi="Times New Roman"/>
      <w:kern w:val="0"/>
      <w:szCs w:val="24"/>
    </w:rPr>
  </w:style>
  <w:style w:type="paragraph" w:styleId="a5">
    <w:name w:val="List Paragraph"/>
    <w:basedOn w:val="a"/>
    <w:pPr>
      <w:ind w:left="480"/>
    </w:p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Times New Roman" w:eastAsia="新細明體" w:hAnsi="Times New Roman" w:cs="Times New Roman"/>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鄭詩瑜</dc:creator>
  <dc:description/>
  <cp:lastModifiedBy>鄭詩瑜</cp:lastModifiedBy>
  <cp:revision>4</cp:revision>
  <cp:lastPrinted>2022-09-23T06:03:00Z</cp:lastPrinted>
  <dcterms:created xsi:type="dcterms:W3CDTF">2022-09-23T05:59:00Z</dcterms:created>
  <dcterms:modified xsi:type="dcterms:W3CDTF">2022-09-23T06:04:00Z</dcterms:modified>
</cp:coreProperties>
</file>