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362787" w14:textId="6403C0B0" w:rsidR="0027022D" w:rsidRPr="00F825E0" w:rsidRDefault="009E61DB" w:rsidP="00F75282">
      <w:pPr>
        <w:spacing w:line="460" w:lineRule="exact"/>
        <w:jc w:val="center"/>
        <w:rPr>
          <w:rFonts w:ascii="標楷體" w:eastAsia="標楷體" w:hAnsi="標楷體"/>
          <w:sz w:val="40"/>
          <w:szCs w:val="40"/>
        </w:rPr>
      </w:pPr>
      <w:bookmarkStart w:id="0" w:name="_Hlk110003255"/>
      <w:bookmarkStart w:id="1" w:name="_GoBack"/>
      <w:r w:rsidRPr="009E61DB">
        <w:rPr>
          <w:rFonts w:ascii="標楷體" w:eastAsia="標楷體" w:hAnsi="標楷體" w:hint="eastAsia"/>
          <w:color w:val="000000" w:themeColor="text1"/>
          <w:sz w:val="40"/>
          <w:szCs w:val="40"/>
        </w:rPr>
        <w:t>國家科學及技術委員會新竹科學園區管理局聯合稽核小組作業要點</w:t>
      </w:r>
    </w:p>
    <w:bookmarkEnd w:id="1"/>
    <w:p w14:paraId="7DA51EF4" w14:textId="77777777" w:rsidR="009E61DB" w:rsidRPr="009E61DB" w:rsidRDefault="009E61DB" w:rsidP="009E61DB">
      <w:pPr>
        <w:pStyle w:val="Standard"/>
        <w:spacing w:line="360" w:lineRule="exact"/>
        <w:jc w:val="right"/>
        <w:rPr>
          <w:rFonts w:ascii="標楷體" w:eastAsia="標楷體" w:hAnsi="標楷體" w:hint="eastAsia"/>
          <w:kern w:val="2"/>
          <w:sz w:val="20"/>
          <w:szCs w:val="20"/>
        </w:rPr>
      </w:pPr>
      <w:r w:rsidRPr="009E61DB">
        <w:rPr>
          <w:rFonts w:ascii="標楷體" w:eastAsia="標楷體" w:hAnsi="標楷體" w:hint="eastAsia"/>
          <w:kern w:val="2"/>
          <w:sz w:val="20"/>
          <w:szCs w:val="20"/>
        </w:rPr>
        <w:t>中華民國103年10月21日科技部新竹科學工業園區</w:t>
      </w:r>
      <w:proofErr w:type="gramStart"/>
      <w:r w:rsidRPr="009E61DB">
        <w:rPr>
          <w:rFonts w:ascii="標楷體" w:eastAsia="標楷體" w:hAnsi="標楷體" w:hint="eastAsia"/>
          <w:kern w:val="2"/>
          <w:sz w:val="20"/>
          <w:szCs w:val="20"/>
        </w:rPr>
        <w:t>管理局竹建字第1030031167號函訂定</w:t>
      </w:r>
      <w:proofErr w:type="gramEnd"/>
    </w:p>
    <w:p w14:paraId="42A1781E" w14:textId="68BFE60A" w:rsidR="009E61DB" w:rsidRPr="009E61DB" w:rsidRDefault="009E61DB" w:rsidP="009E61DB">
      <w:pPr>
        <w:pStyle w:val="Standard"/>
        <w:spacing w:line="360" w:lineRule="exact"/>
        <w:jc w:val="right"/>
        <w:rPr>
          <w:rFonts w:ascii="標楷體" w:eastAsia="標楷體" w:hAnsi="標楷體" w:hint="eastAsia"/>
          <w:kern w:val="2"/>
          <w:sz w:val="20"/>
          <w:szCs w:val="20"/>
        </w:rPr>
      </w:pPr>
      <w:r w:rsidRPr="009E61DB">
        <w:rPr>
          <w:rFonts w:ascii="標楷體" w:eastAsia="標楷體" w:hAnsi="標楷體" w:hint="eastAsia"/>
          <w:kern w:val="2"/>
          <w:sz w:val="20"/>
          <w:szCs w:val="20"/>
        </w:rPr>
        <w:t>中華民國109年1月7日科技部新竹科學園區</w:t>
      </w:r>
      <w:proofErr w:type="gramStart"/>
      <w:r w:rsidRPr="009E61DB">
        <w:rPr>
          <w:rFonts w:ascii="標楷體" w:eastAsia="標楷體" w:hAnsi="標楷體" w:hint="eastAsia"/>
          <w:kern w:val="2"/>
          <w:sz w:val="20"/>
          <w:szCs w:val="20"/>
        </w:rPr>
        <w:t>管理局竹建字</w:t>
      </w:r>
      <w:proofErr w:type="gramEnd"/>
      <w:r w:rsidRPr="009E61DB">
        <w:rPr>
          <w:rFonts w:ascii="標楷體" w:eastAsia="標楷體" w:hAnsi="標楷體" w:hint="eastAsia"/>
          <w:kern w:val="2"/>
          <w:sz w:val="20"/>
          <w:szCs w:val="20"/>
        </w:rPr>
        <w:t>第1090001164號函修正</w:t>
      </w:r>
    </w:p>
    <w:p w14:paraId="12872142" w14:textId="07417D8B" w:rsidR="001373EE" w:rsidRDefault="009E61DB" w:rsidP="009E61DB">
      <w:pPr>
        <w:pStyle w:val="Standard"/>
        <w:spacing w:line="360" w:lineRule="exact"/>
        <w:jc w:val="right"/>
        <w:rPr>
          <w:rFonts w:ascii="標楷體" w:eastAsia="標楷體" w:hAnsi="標楷體"/>
          <w:color w:val="000000" w:themeColor="text1"/>
          <w:sz w:val="20"/>
          <w:szCs w:val="20"/>
        </w:rPr>
      </w:pPr>
      <w:r w:rsidRPr="009E61DB">
        <w:rPr>
          <w:rFonts w:ascii="標楷體" w:eastAsia="標楷體" w:hAnsi="標楷體" w:hint="eastAsia"/>
          <w:kern w:val="2"/>
          <w:sz w:val="20"/>
          <w:szCs w:val="20"/>
        </w:rPr>
        <w:t>中華民國111年9月28日</w:t>
      </w:r>
      <w:r w:rsidRPr="009E61DB">
        <w:rPr>
          <w:rFonts w:ascii="標楷體" w:eastAsia="標楷體" w:hAnsi="標楷體" w:hint="eastAsia"/>
          <w:kern w:val="2"/>
          <w:sz w:val="20"/>
          <w:szCs w:val="20"/>
        </w:rPr>
        <w:t>國家科學及技術委員會新竹科學園區</w:t>
      </w:r>
      <w:proofErr w:type="gramStart"/>
      <w:r w:rsidRPr="009E61DB">
        <w:rPr>
          <w:rFonts w:ascii="標楷體" w:eastAsia="標楷體" w:hAnsi="標楷體" w:hint="eastAsia"/>
          <w:kern w:val="2"/>
          <w:sz w:val="20"/>
          <w:szCs w:val="20"/>
        </w:rPr>
        <w:t>管理局</w:t>
      </w:r>
      <w:r w:rsidRPr="009E61DB">
        <w:rPr>
          <w:rFonts w:ascii="標楷體" w:eastAsia="標楷體" w:hAnsi="標楷體" w:hint="eastAsia"/>
          <w:kern w:val="2"/>
          <w:sz w:val="20"/>
          <w:szCs w:val="20"/>
        </w:rPr>
        <w:t>竹建字</w:t>
      </w:r>
      <w:proofErr w:type="gramEnd"/>
      <w:r w:rsidRPr="009E61DB">
        <w:rPr>
          <w:rFonts w:ascii="標楷體" w:eastAsia="標楷體" w:hAnsi="標楷體" w:hint="eastAsia"/>
          <w:kern w:val="2"/>
          <w:sz w:val="20"/>
          <w:szCs w:val="20"/>
        </w:rPr>
        <w:t>第1110032053號函修正</w:t>
      </w:r>
    </w:p>
    <w:bookmarkEnd w:id="0"/>
    <w:p w14:paraId="39E7EF6F" w14:textId="35DA4D7F" w:rsidR="009E61DB" w:rsidRPr="009E61DB" w:rsidRDefault="009E61DB" w:rsidP="009E61DB">
      <w:pPr>
        <w:pStyle w:val="2"/>
        <w:numPr>
          <w:ilvl w:val="0"/>
          <w:numId w:val="10"/>
        </w:numPr>
        <w:spacing w:line="460" w:lineRule="exact"/>
        <w:jc w:val="both"/>
        <w:rPr>
          <w:rFonts w:ascii="標楷體" w:hAnsi="標楷體" w:hint="eastAsia"/>
          <w:szCs w:val="28"/>
        </w:rPr>
      </w:pPr>
      <w:r w:rsidRPr="009E61DB">
        <w:rPr>
          <w:rFonts w:ascii="標楷體" w:hAnsi="標楷體" w:hint="eastAsia"/>
          <w:szCs w:val="28"/>
        </w:rPr>
        <w:t>國家科學及技術委員會新竹科學園區管理局（以下簡稱本局）為確保落實建築管理，以維護公共安全、公共交通、公共衛生及增進市容觀瞻等事宜，依建築法第五十八條成立本局建築（營建）工地聯合稽核小組（以下簡稱稽核小組）。</w:t>
      </w:r>
    </w:p>
    <w:p w14:paraId="11D940B5" w14:textId="164747B0" w:rsidR="009E61DB" w:rsidRPr="009E61DB" w:rsidRDefault="009E61DB" w:rsidP="009E61DB">
      <w:pPr>
        <w:pStyle w:val="2"/>
        <w:numPr>
          <w:ilvl w:val="0"/>
          <w:numId w:val="10"/>
        </w:numPr>
        <w:spacing w:line="460" w:lineRule="exact"/>
        <w:jc w:val="both"/>
        <w:rPr>
          <w:rFonts w:ascii="標楷體" w:hAnsi="標楷體" w:hint="eastAsia"/>
          <w:szCs w:val="28"/>
        </w:rPr>
      </w:pPr>
      <w:r w:rsidRPr="009E61DB">
        <w:rPr>
          <w:rFonts w:ascii="標楷體" w:hAnsi="標楷體" w:hint="eastAsia"/>
          <w:szCs w:val="28"/>
        </w:rPr>
        <w:t>稽核小組稽核工程之範圍如下：</w:t>
      </w:r>
    </w:p>
    <w:p w14:paraId="569408E3" w14:textId="2316DB2A" w:rsidR="009E61DB" w:rsidRPr="009E61DB" w:rsidRDefault="009E61DB" w:rsidP="009E61DB">
      <w:pPr>
        <w:pStyle w:val="2"/>
        <w:numPr>
          <w:ilvl w:val="1"/>
          <w:numId w:val="10"/>
        </w:numPr>
        <w:spacing w:line="460" w:lineRule="exact"/>
        <w:jc w:val="both"/>
        <w:rPr>
          <w:rFonts w:ascii="標楷體" w:hAnsi="標楷體" w:hint="eastAsia"/>
          <w:szCs w:val="28"/>
        </w:rPr>
      </w:pPr>
      <w:r w:rsidRPr="009E61DB">
        <w:rPr>
          <w:rFonts w:ascii="標楷體" w:hAnsi="標楷體" w:hint="eastAsia"/>
          <w:szCs w:val="28"/>
        </w:rPr>
        <w:t>本局辦理之工程。</w:t>
      </w:r>
    </w:p>
    <w:p w14:paraId="0825E1F5" w14:textId="5D4D63C1" w:rsidR="009E61DB" w:rsidRPr="009E61DB" w:rsidRDefault="009E61DB" w:rsidP="009E61DB">
      <w:pPr>
        <w:pStyle w:val="2"/>
        <w:numPr>
          <w:ilvl w:val="1"/>
          <w:numId w:val="10"/>
        </w:numPr>
        <w:spacing w:line="460" w:lineRule="exact"/>
        <w:jc w:val="both"/>
        <w:rPr>
          <w:rFonts w:ascii="標楷體" w:hAnsi="標楷體" w:hint="eastAsia"/>
          <w:szCs w:val="28"/>
        </w:rPr>
      </w:pPr>
      <w:r w:rsidRPr="009E61DB">
        <w:rPr>
          <w:rFonts w:ascii="標楷體" w:hAnsi="標楷體" w:hint="eastAsia"/>
          <w:szCs w:val="28"/>
        </w:rPr>
        <w:t>本局所轄園區之公、私有工程。</w:t>
      </w:r>
    </w:p>
    <w:p w14:paraId="305A204A" w14:textId="72273840" w:rsidR="009E61DB" w:rsidRPr="009E61DB" w:rsidRDefault="009E61DB" w:rsidP="009E61DB">
      <w:pPr>
        <w:pStyle w:val="2"/>
        <w:numPr>
          <w:ilvl w:val="0"/>
          <w:numId w:val="10"/>
        </w:numPr>
        <w:spacing w:line="460" w:lineRule="exact"/>
        <w:jc w:val="both"/>
        <w:rPr>
          <w:rFonts w:ascii="標楷體" w:hAnsi="標楷體" w:hint="eastAsia"/>
          <w:szCs w:val="28"/>
        </w:rPr>
      </w:pPr>
      <w:r w:rsidRPr="009E61DB">
        <w:rPr>
          <w:rFonts w:ascii="標楷體" w:hAnsi="標楷體" w:hint="eastAsia"/>
          <w:szCs w:val="28"/>
        </w:rPr>
        <w:t>稽核小組置召集人一人，由副局長兼任，綜理稽核事宜，</w:t>
      </w:r>
      <w:proofErr w:type="gramStart"/>
      <w:r w:rsidRPr="009E61DB">
        <w:rPr>
          <w:rFonts w:ascii="標楷體" w:hAnsi="標楷體" w:hint="eastAsia"/>
          <w:szCs w:val="28"/>
        </w:rPr>
        <w:t>並置副召集人</w:t>
      </w:r>
      <w:proofErr w:type="gramEnd"/>
      <w:r w:rsidRPr="009E61DB">
        <w:rPr>
          <w:rFonts w:ascii="標楷體" w:hAnsi="標楷體" w:hint="eastAsia"/>
          <w:szCs w:val="28"/>
        </w:rPr>
        <w:t>一人，由本局建管組組長兼任，協助召集人綜理稽核事宜。</w:t>
      </w:r>
    </w:p>
    <w:p w14:paraId="0C9577C6" w14:textId="77777777" w:rsidR="009E61DB" w:rsidRPr="009E61DB" w:rsidRDefault="009E61DB" w:rsidP="009E61DB">
      <w:pPr>
        <w:pStyle w:val="2"/>
        <w:spacing w:line="460" w:lineRule="exact"/>
        <w:ind w:left="560" w:firstLine="0"/>
        <w:jc w:val="both"/>
        <w:rPr>
          <w:rFonts w:ascii="標楷體" w:hAnsi="標楷體" w:hint="eastAsia"/>
          <w:szCs w:val="28"/>
        </w:rPr>
      </w:pPr>
      <w:r w:rsidRPr="009E61DB">
        <w:rPr>
          <w:rFonts w:ascii="標楷體" w:hAnsi="標楷體" w:hint="eastAsia"/>
          <w:szCs w:val="28"/>
        </w:rPr>
        <w:t>稽核小組原則上由建管組、營建組、環安組、工商組、保警中隊聯合執行。</w:t>
      </w:r>
    </w:p>
    <w:p w14:paraId="5D20A5F1" w14:textId="2A5E8133" w:rsidR="009E61DB" w:rsidRPr="009E61DB" w:rsidRDefault="009E61DB" w:rsidP="009E61DB">
      <w:pPr>
        <w:pStyle w:val="2"/>
        <w:numPr>
          <w:ilvl w:val="0"/>
          <w:numId w:val="10"/>
        </w:numPr>
        <w:spacing w:line="460" w:lineRule="exact"/>
        <w:jc w:val="both"/>
        <w:rPr>
          <w:rFonts w:ascii="標楷體" w:hAnsi="標楷體" w:hint="eastAsia"/>
          <w:szCs w:val="28"/>
        </w:rPr>
      </w:pPr>
      <w:r w:rsidRPr="009E61DB">
        <w:rPr>
          <w:rFonts w:ascii="標楷體" w:hAnsi="標楷體" w:hint="eastAsia"/>
          <w:szCs w:val="28"/>
        </w:rPr>
        <w:t>副召集人之任務或其指定代理人之任務為指揮整合稽核作業程序、訂定稽核缺失改善期限及重大缺失改善之查證。</w:t>
      </w:r>
    </w:p>
    <w:p w14:paraId="488B0589" w14:textId="417DBBAE" w:rsidR="009E61DB" w:rsidRPr="009E61DB" w:rsidRDefault="009E61DB" w:rsidP="009E61DB">
      <w:pPr>
        <w:pStyle w:val="2"/>
        <w:numPr>
          <w:ilvl w:val="0"/>
          <w:numId w:val="10"/>
        </w:numPr>
        <w:spacing w:line="460" w:lineRule="exact"/>
        <w:jc w:val="both"/>
        <w:rPr>
          <w:rFonts w:ascii="標楷體" w:hAnsi="標楷體" w:hint="eastAsia"/>
          <w:szCs w:val="28"/>
        </w:rPr>
      </w:pPr>
      <w:r w:rsidRPr="009E61DB">
        <w:rPr>
          <w:rFonts w:ascii="標楷體" w:hAnsi="標楷體" w:hint="eastAsia"/>
          <w:szCs w:val="28"/>
        </w:rPr>
        <w:t>稽核對象之選取由建</w:t>
      </w:r>
      <w:proofErr w:type="gramStart"/>
      <w:r w:rsidRPr="009E61DB">
        <w:rPr>
          <w:rFonts w:ascii="標楷體" w:hAnsi="標楷體" w:hint="eastAsia"/>
          <w:szCs w:val="28"/>
        </w:rPr>
        <w:t>管組按工程</w:t>
      </w:r>
      <w:proofErr w:type="gramEnd"/>
      <w:r w:rsidRPr="009E61DB">
        <w:rPr>
          <w:rFonts w:ascii="標楷體" w:hAnsi="標楷體" w:hint="eastAsia"/>
          <w:szCs w:val="28"/>
        </w:rPr>
        <w:t>規模</w:t>
      </w:r>
      <w:proofErr w:type="gramStart"/>
      <w:r w:rsidRPr="009E61DB">
        <w:rPr>
          <w:rFonts w:ascii="標楷體" w:hAnsi="標楷體" w:hint="eastAsia"/>
          <w:szCs w:val="28"/>
        </w:rPr>
        <w:t>及工進</w:t>
      </w:r>
      <w:proofErr w:type="gramEnd"/>
      <w:r w:rsidRPr="009E61DB">
        <w:rPr>
          <w:rFonts w:ascii="標楷體" w:hAnsi="標楷體" w:hint="eastAsia"/>
          <w:szCs w:val="28"/>
        </w:rPr>
        <w:t>，篩選稽核之對象及時機，但有下列情形之</w:t>
      </w:r>
      <w:proofErr w:type="gramStart"/>
      <w:r w:rsidRPr="009E61DB">
        <w:rPr>
          <w:rFonts w:ascii="標楷體" w:hAnsi="標楷體" w:hint="eastAsia"/>
          <w:szCs w:val="28"/>
        </w:rPr>
        <w:t>一</w:t>
      </w:r>
      <w:proofErr w:type="gramEnd"/>
      <w:r w:rsidRPr="009E61DB">
        <w:rPr>
          <w:rFonts w:ascii="標楷體" w:hAnsi="標楷體" w:hint="eastAsia"/>
          <w:szCs w:val="28"/>
        </w:rPr>
        <w:t>者，應優先擇取辦理:</w:t>
      </w:r>
    </w:p>
    <w:p w14:paraId="186043B2" w14:textId="32D0F447" w:rsidR="009E61DB" w:rsidRPr="009E61DB" w:rsidRDefault="009E61DB" w:rsidP="009E61DB">
      <w:pPr>
        <w:pStyle w:val="2"/>
        <w:numPr>
          <w:ilvl w:val="1"/>
          <w:numId w:val="10"/>
        </w:numPr>
        <w:spacing w:line="460" w:lineRule="exact"/>
        <w:jc w:val="both"/>
        <w:rPr>
          <w:rFonts w:ascii="標楷體" w:hAnsi="標楷體" w:hint="eastAsia"/>
          <w:szCs w:val="28"/>
        </w:rPr>
      </w:pPr>
      <w:r w:rsidRPr="009E61DB">
        <w:rPr>
          <w:rFonts w:ascii="標楷體" w:hAnsi="標楷體" w:hint="eastAsia"/>
          <w:szCs w:val="28"/>
        </w:rPr>
        <w:t>各業務管理單位勘驗或查核時發現重大疏失之工程。</w:t>
      </w:r>
    </w:p>
    <w:p w14:paraId="4011BEDC" w14:textId="4F2A672E" w:rsidR="009E61DB" w:rsidRPr="009E61DB" w:rsidRDefault="009E61DB" w:rsidP="009E61DB">
      <w:pPr>
        <w:pStyle w:val="2"/>
        <w:numPr>
          <w:ilvl w:val="1"/>
          <w:numId w:val="10"/>
        </w:numPr>
        <w:spacing w:line="460" w:lineRule="exact"/>
        <w:jc w:val="both"/>
        <w:rPr>
          <w:rFonts w:ascii="標楷體" w:hAnsi="標楷體" w:hint="eastAsia"/>
          <w:szCs w:val="28"/>
        </w:rPr>
      </w:pPr>
      <w:r w:rsidRPr="009E61DB">
        <w:rPr>
          <w:rFonts w:ascii="標楷體" w:hAnsi="標楷體" w:hint="eastAsia"/>
          <w:szCs w:val="28"/>
        </w:rPr>
        <w:t>輿論責難或有重大事故之工程。</w:t>
      </w:r>
    </w:p>
    <w:p w14:paraId="03D3C46F" w14:textId="683F9AD8" w:rsidR="009E61DB" w:rsidRPr="009E61DB" w:rsidRDefault="009E61DB" w:rsidP="009E61DB">
      <w:pPr>
        <w:pStyle w:val="2"/>
        <w:numPr>
          <w:ilvl w:val="1"/>
          <w:numId w:val="10"/>
        </w:numPr>
        <w:spacing w:line="460" w:lineRule="exact"/>
        <w:jc w:val="both"/>
        <w:rPr>
          <w:rFonts w:ascii="標楷體" w:hAnsi="標楷體" w:hint="eastAsia"/>
          <w:szCs w:val="28"/>
        </w:rPr>
      </w:pPr>
      <w:r w:rsidRPr="009E61DB">
        <w:rPr>
          <w:rFonts w:ascii="標楷體" w:hAnsi="標楷體" w:hint="eastAsia"/>
          <w:szCs w:val="28"/>
        </w:rPr>
        <w:t>全民督工通報嚴重缺失案件。</w:t>
      </w:r>
    </w:p>
    <w:p w14:paraId="6E2386E0" w14:textId="69465E87" w:rsidR="009E61DB" w:rsidRPr="009E61DB" w:rsidRDefault="009E61DB" w:rsidP="009E61DB">
      <w:pPr>
        <w:pStyle w:val="2"/>
        <w:numPr>
          <w:ilvl w:val="0"/>
          <w:numId w:val="10"/>
        </w:numPr>
        <w:spacing w:line="460" w:lineRule="exact"/>
        <w:jc w:val="both"/>
        <w:rPr>
          <w:rFonts w:ascii="標楷體" w:hAnsi="標楷體" w:hint="eastAsia"/>
          <w:szCs w:val="28"/>
        </w:rPr>
      </w:pPr>
      <w:r w:rsidRPr="009E61DB">
        <w:rPr>
          <w:rFonts w:ascii="標楷體" w:hAnsi="標楷體" w:hint="eastAsia"/>
          <w:szCs w:val="28"/>
        </w:rPr>
        <w:t>稽核對象應由建管組提供，其稽核對象基本資料內容應包括下列項目：稽核案件名稱、地址、起造人、設計及監造人、承造人、建築面積、基地面積、建築物用途、建築期限、目前工程進度等。</w:t>
      </w:r>
    </w:p>
    <w:p w14:paraId="63FA3430" w14:textId="201DDBC1" w:rsidR="009E61DB" w:rsidRPr="009E61DB" w:rsidRDefault="009E61DB" w:rsidP="009E61DB">
      <w:pPr>
        <w:pStyle w:val="2"/>
        <w:numPr>
          <w:ilvl w:val="0"/>
          <w:numId w:val="10"/>
        </w:numPr>
        <w:spacing w:line="460" w:lineRule="exact"/>
        <w:jc w:val="both"/>
        <w:rPr>
          <w:rFonts w:ascii="標楷體" w:hAnsi="標楷體" w:hint="eastAsia"/>
          <w:szCs w:val="28"/>
        </w:rPr>
      </w:pPr>
      <w:r w:rsidRPr="009E61DB">
        <w:rPr>
          <w:rFonts w:ascii="標楷體" w:hAnsi="標楷體" w:hint="eastAsia"/>
          <w:szCs w:val="28"/>
        </w:rPr>
        <w:t>稽核小組應視稽核案件之工程推動情形安排稽核時機，並得</w:t>
      </w:r>
      <w:proofErr w:type="gramStart"/>
      <w:r w:rsidRPr="009E61DB">
        <w:rPr>
          <w:rFonts w:ascii="標楷體" w:hAnsi="標楷體" w:hint="eastAsia"/>
          <w:szCs w:val="28"/>
        </w:rPr>
        <w:t>不</w:t>
      </w:r>
      <w:proofErr w:type="gramEnd"/>
      <w:r w:rsidRPr="009E61DB">
        <w:rPr>
          <w:rFonts w:ascii="標楷體" w:hAnsi="標楷體" w:hint="eastAsia"/>
          <w:szCs w:val="28"/>
        </w:rPr>
        <w:t>預先通知赴工地進行稽核。</w:t>
      </w:r>
    </w:p>
    <w:p w14:paraId="10B0F62C" w14:textId="77777777" w:rsidR="009E61DB" w:rsidRPr="009E61DB" w:rsidRDefault="009E61DB" w:rsidP="009E61DB">
      <w:pPr>
        <w:pStyle w:val="2"/>
        <w:spacing w:line="460" w:lineRule="exact"/>
        <w:ind w:left="560" w:firstLine="0"/>
        <w:jc w:val="both"/>
        <w:rPr>
          <w:rFonts w:ascii="標楷體" w:hAnsi="標楷體" w:hint="eastAsia"/>
          <w:szCs w:val="28"/>
        </w:rPr>
      </w:pPr>
      <w:r w:rsidRPr="009E61DB">
        <w:rPr>
          <w:rFonts w:ascii="標楷體" w:hAnsi="標楷體" w:hint="eastAsia"/>
          <w:szCs w:val="28"/>
        </w:rPr>
        <w:t>稽核人員赴工地稽核時，應主動出示本局之相關證明文件。</w:t>
      </w:r>
    </w:p>
    <w:p w14:paraId="6FE0BC90" w14:textId="50520DA0" w:rsidR="009E61DB" w:rsidRPr="009E61DB" w:rsidRDefault="009E61DB" w:rsidP="009E61DB">
      <w:pPr>
        <w:pStyle w:val="2"/>
        <w:numPr>
          <w:ilvl w:val="0"/>
          <w:numId w:val="10"/>
        </w:numPr>
        <w:spacing w:line="460" w:lineRule="exact"/>
        <w:jc w:val="both"/>
        <w:rPr>
          <w:rFonts w:ascii="標楷體" w:hAnsi="標楷體" w:hint="eastAsia"/>
          <w:szCs w:val="28"/>
        </w:rPr>
      </w:pPr>
      <w:r w:rsidRPr="009E61DB">
        <w:rPr>
          <w:rFonts w:ascii="標楷體" w:hAnsi="標楷體" w:hint="eastAsia"/>
          <w:szCs w:val="28"/>
        </w:rPr>
        <w:t>稽核項目</w:t>
      </w:r>
      <w:proofErr w:type="gramStart"/>
      <w:r w:rsidRPr="009E61DB">
        <w:rPr>
          <w:rFonts w:ascii="標楷體" w:hAnsi="標楷體" w:hint="eastAsia"/>
          <w:szCs w:val="28"/>
        </w:rPr>
        <w:t>詳</w:t>
      </w:r>
      <w:proofErr w:type="gramEnd"/>
      <w:r w:rsidRPr="009E61DB">
        <w:rPr>
          <w:rFonts w:ascii="標楷體" w:hAnsi="標楷體" w:hint="eastAsia"/>
          <w:szCs w:val="28"/>
        </w:rPr>
        <w:t>檢查表。稽核小組於稽核時，發現缺失應依相關法令</w:t>
      </w:r>
      <w:r w:rsidRPr="009E61DB">
        <w:rPr>
          <w:rFonts w:ascii="標楷體" w:hAnsi="標楷體" w:hint="eastAsia"/>
          <w:szCs w:val="28"/>
        </w:rPr>
        <w:lastRenderedPageBreak/>
        <w:t>規定辦理，並依各職掌權責追蹤，督促主辦單位或公司限期改善，並將改善前、中、後之情形拍照留存並陳報本局。</w:t>
      </w:r>
    </w:p>
    <w:p w14:paraId="1BAEE490" w14:textId="499E46B9" w:rsidR="009E61DB" w:rsidRPr="009E61DB" w:rsidRDefault="009E61DB" w:rsidP="009E61DB">
      <w:pPr>
        <w:pStyle w:val="2"/>
        <w:numPr>
          <w:ilvl w:val="0"/>
          <w:numId w:val="10"/>
        </w:numPr>
        <w:spacing w:line="460" w:lineRule="exact"/>
        <w:jc w:val="both"/>
        <w:rPr>
          <w:rFonts w:ascii="標楷體" w:hAnsi="標楷體" w:hint="eastAsia"/>
          <w:szCs w:val="28"/>
        </w:rPr>
      </w:pPr>
      <w:r w:rsidRPr="009E61DB">
        <w:rPr>
          <w:rFonts w:ascii="標楷體" w:hAnsi="標楷體" w:hint="eastAsia"/>
          <w:szCs w:val="28"/>
        </w:rPr>
        <w:t>稽核結果有重大缺失應提報本局業務會報會議。</w:t>
      </w:r>
    </w:p>
    <w:p w14:paraId="1F8332B8" w14:textId="77777777" w:rsidR="009E61DB" w:rsidRPr="009E61DB" w:rsidRDefault="009E61DB" w:rsidP="009E61DB">
      <w:pPr>
        <w:pStyle w:val="2"/>
        <w:spacing w:line="460" w:lineRule="exact"/>
        <w:ind w:left="560" w:firstLine="0"/>
        <w:jc w:val="both"/>
        <w:rPr>
          <w:rFonts w:ascii="標楷體" w:hAnsi="標楷體" w:hint="eastAsia"/>
          <w:szCs w:val="28"/>
        </w:rPr>
      </w:pPr>
      <w:r w:rsidRPr="009E61DB">
        <w:rPr>
          <w:rFonts w:ascii="標楷體" w:hAnsi="標楷體" w:hint="eastAsia"/>
          <w:szCs w:val="28"/>
        </w:rPr>
        <w:t>稽核案件重大缺失應請該工程主辦單位或起造人公司主管單位至局內說明或提出改進措施。</w:t>
      </w:r>
    </w:p>
    <w:p w14:paraId="073D7E7C" w14:textId="62AA5756" w:rsidR="009E61DB" w:rsidRPr="009E61DB" w:rsidRDefault="009E61DB" w:rsidP="009E61DB">
      <w:pPr>
        <w:pStyle w:val="2"/>
        <w:numPr>
          <w:ilvl w:val="0"/>
          <w:numId w:val="10"/>
        </w:numPr>
        <w:spacing w:line="460" w:lineRule="exact"/>
        <w:jc w:val="both"/>
        <w:rPr>
          <w:rFonts w:ascii="標楷體" w:hAnsi="標楷體" w:hint="eastAsia"/>
          <w:szCs w:val="28"/>
        </w:rPr>
      </w:pPr>
      <w:r w:rsidRPr="009E61DB">
        <w:rPr>
          <w:rFonts w:ascii="標楷體" w:hAnsi="標楷體" w:hint="eastAsia"/>
          <w:szCs w:val="28"/>
        </w:rPr>
        <w:t>稽核小組得依稽核結果，評選出當年度表現績優廠商，簽請局長核定後，於園區周年慶或適當時機予以公開頒獎表揚。</w:t>
      </w:r>
    </w:p>
    <w:p w14:paraId="5D2A1304" w14:textId="43752F56" w:rsidR="009E61DB" w:rsidRPr="009E61DB" w:rsidRDefault="009E61DB" w:rsidP="009E61DB">
      <w:pPr>
        <w:pStyle w:val="2"/>
        <w:numPr>
          <w:ilvl w:val="0"/>
          <w:numId w:val="10"/>
        </w:numPr>
        <w:spacing w:line="460" w:lineRule="exact"/>
        <w:jc w:val="both"/>
        <w:rPr>
          <w:rFonts w:ascii="標楷體" w:hAnsi="標楷體" w:hint="eastAsia"/>
          <w:szCs w:val="28"/>
        </w:rPr>
      </w:pPr>
      <w:r w:rsidRPr="009E61DB">
        <w:rPr>
          <w:rFonts w:ascii="標楷體" w:hAnsi="標楷體" w:hint="eastAsia"/>
          <w:szCs w:val="28"/>
        </w:rPr>
        <w:t>稽核小組辦理稽核時，應公正執行職權，不得有下列情形之</w:t>
      </w:r>
      <w:proofErr w:type="gramStart"/>
      <w:r w:rsidRPr="009E61DB">
        <w:rPr>
          <w:rFonts w:ascii="標楷體" w:hAnsi="標楷體" w:hint="eastAsia"/>
          <w:szCs w:val="28"/>
        </w:rPr>
        <w:t>一</w:t>
      </w:r>
      <w:proofErr w:type="gramEnd"/>
      <w:r w:rsidRPr="009E61DB">
        <w:rPr>
          <w:rFonts w:ascii="標楷體" w:hAnsi="標楷體" w:hint="eastAsia"/>
          <w:szCs w:val="28"/>
        </w:rPr>
        <w:t>：</w:t>
      </w:r>
    </w:p>
    <w:p w14:paraId="32287498" w14:textId="2625662B" w:rsidR="009E61DB" w:rsidRPr="009E61DB" w:rsidRDefault="009E61DB" w:rsidP="009E61DB">
      <w:pPr>
        <w:pStyle w:val="2"/>
        <w:numPr>
          <w:ilvl w:val="1"/>
          <w:numId w:val="10"/>
        </w:numPr>
        <w:spacing w:line="460" w:lineRule="exact"/>
        <w:jc w:val="both"/>
        <w:rPr>
          <w:rFonts w:ascii="標楷體" w:hAnsi="標楷體" w:hint="eastAsia"/>
          <w:szCs w:val="28"/>
        </w:rPr>
      </w:pPr>
      <w:r w:rsidRPr="009E61DB">
        <w:rPr>
          <w:rFonts w:ascii="標楷體" w:hAnsi="標楷體" w:hint="eastAsia"/>
          <w:szCs w:val="28"/>
        </w:rPr>
        <w:t>假藉稽核之名，妨礙依法辦理工程之施工。</w:t>
      </w:r>
    </w:p>
    <w:p w14:paraId="550DB386" w14:textId="0AD550B8" w:rsidR="009E61DB" w:rsidRPr="009E61DB" w:rsidRDefault="009E61DB" w:rsidP="009E61DB">
      <w:pPr>
        <w:pStyle w:val="2"/>
        <w:numPr>
          <w:ilvl w:val="1"/>
          <w:numId w:val="10"/>
        </w:numPr>
        <w:spacing w:line="460" w:lineRule="exact"/>
        <w:jc w:val="both"/>
        <w:rPr>
          <w:rFonts w:ascii="標楷體" w:hAnsi="標楷體" w:hint="eastAsia"/>
          <w:szCs w:val="28"/>
        </w:rPr>
      </w:pPr>
      <w:r w:rsidRPr="009E61DB">
        <w:rPr>
          <w:rFonts w:ascii="標楷體" w:hAnsi="標楷體" w:hint="eastAsia"/>
          <w:szCs w:val="28"/>
        </w:rPr>
        <w:t>接受不當饋贈或招待。</w:t>
      </w:r>
    </w:p>
    <w:p w14:paraId="09AD0063" w14:textId="59860273" w:rsidR="009E61DB" w:rsidRPr="009E61DB" w:rsidRDefault="009E61DB" w:rsidP="009E61DB">
      <w:pPr>
        <w:pStyle w:val="2"/>
        <w:numPr>
          <w:ilvl w:val="1"/>
          <w:numId w:val="10"/>
        </w:numPr>
        <w:spacing w:line="460" w:lineRule="exact"/>
        <w:jc w:val="both"/>
        <w:rPr>
          <w:rFonts w:ascii="標楷體" w:hAnsi="標楷體" w:hint="eastAsia"/>
          <w:szCs w:val="28"/>
        </w:rPr>
      </w:pPr>
      <w:r w:rsidRPr="009E61DB">
        <w:rPr>
          <w:rFonts w:ascii="標楷體" w:hAnsi="標楷體" w:hint="eastAsia"/>
          <w:szCs w:val="28"/>
        </w:rPr>
        <w:t>藉稽核之便，蒐集與稽核無關之資訊或資料，或為其他不當之要求。</w:t>
      </w:r>
    </w:p>
    <w:p w14:paraId="4CF48E3C" w14:textId="478F0AD4" w:rsidR="009E61DB" w:rsidRPr="009E61DB" w:rsidRDefault="009E61DB" w:rsidP="009E61DB">
      <w:pPr>
        <w:pStyle w:val="2"/>
        <w:numPr>
          <w:ilvl w:val="1"/>
          <w:numId w:val="10"/>
        </w:numPr>
        <w:spacing w:line="460" w:lineRule="exact"/>
        <w:jc w:val="both"/>
        <w:rPr>
          <w:rFonts w:ascii="標楷體" w:hAnsi="標楷體" w:hint="eastAsia"/>
          <w:szCs w:val="28"/>
        </w:rPr>
      </w:pPr>
      <w:r w:rsidRPr="009E61DB">
        <w:rPr>
          <w:rFonts w:ascii="標楷體" w:hAnsi="標楷體" w:hint="eastAsia"/>
          <w:szCs w:val="28"/>
        </w:rPr>
        <w:t>洩漏應保密之稽核時間、地點及對象。</w:t>
      </w:r>
    </w:p>
    <w:p w14:paraId="5D017D72" w14:textId="1E48A339" w:rsidR="009E61DB" w:rsidRPr="009E61DB" w:rsidRDefault="009E61DB" w:rsidP="009E61DB">
      <w:pPr>
        <w:pStyle w:val="2"/>
        <w:numPr>
          <w:ilvl w:val="1"/>
          <w:numId w:val="10"/>
        </w:numPr>
        <w:spacing w:line="460" w:lineRule="exact"/>
        <w:jc w:val="both"/>
        <w:rPr>
          <w:rFonts w:ascii="標楷體" w:hAnsi="標楷體" w:hint="eastAsia"/>
          <w:szCs w:val="28"/>
        </w:rPr>
      </w:pPr>
      <w:r w:rsidRPr="009E61DB">
        <w:rPr>
          <w:rFonts w:ascii="標楷體" w:hAnsi="標楷體" w:hint="eastAsia"/>
          <w:szCs w:val="28"/>
        </w:rPr>
        <w:t>洩漏因稽核所獲應保密之資訊或資料。</w:t>
      </w:r>
    </w:p>
    <w:p w14:paraId="4EE1395A" w14:textId="3FC9E5C6" w:rsidR="007E6C44" w:rsidRPr="008E19A0" w:rsidRDefault="009E61DB" w:rsidP="009E61DB">
      <w:pPr>
        <w:pStyle w:val="2"/>
        <w:numPr>
          <w:ilvl w:val="1"/>
          <w:numId w:val="10"/>
        </w:numPr>
        <w:spacing w:line="460" w:lineRule="exact"/>
        <w:jc w:val="both"/>
        <w:rPr>
          <w:rFonts w:ascii="標楷體" w:hAnsi="標楷體"/>
          <w:szCs w:val="28"/>
        </w:rPr>
      </w:pPr>
      <w:r w:rsidRPr="009E61DB">
        <w:rPr>
          <w:rFonts w:ascii="標楷體" w:hAnsi="標楷體" w:hint="eastAsia"/>
          <w:szCs w:val="28"/>
        </w:rPr>
        <w:t>有不能公正執行職務之情事。</w:t>
      </w:r>
    </w:p>
    <w:sectPr w:rsidR="007E6C44" w:rsidRPr="008E19A0" w:rsidSect="008E19A0">
      <w:footerReference w:type="default" r:id="rId7"/>
      <w:pgSz w:w="11906" w:h="16838" w:code="9"/>
      <w:pgMar w:top="1440" w:right="1841" w:bottom="1440" w:left="180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010020" w14:textId="77777777" w:rsidR="004F0137" w:rsidRDefault="004F0137" w:rsidP="00B84333">
      <w:r>
        <w:separator/>
      </w:r>
    </w:p>
  </w:endnote>
  <w:endnote w:type="continuationSeparator" w:id="0">
    <w:p w14:paraId="1D7A622E" w14:textId="77777777" w:rsidR="004F0137" w:rsidRDefault="004F0137" w:rsidP="00B84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111940" w14:textId="77777777" w:rsidR="001254A5" w:rsidRDefault="00E2106B">
    <w:pPr>
      <w:pStyle w:val="a6"/>
      <w:jc w:val="center"/>
    </w:pPr>
    <w:r>
      <w:fldChar w:fldCharType="begin"/>
    </w:r>
    <w:r>
      <w:instrText xml:space="preserve"> PAGE   \* MERGEFORMAT </w:instrText>
    </w:r>
    <w:r>
      <w:fldChar w:fldCharType="separate"/>
    </w:r>
    <w:r w:rsidR="007B26FC" w:rsidRPr="007B26FC">
      <w:rPr>
        <w:noProof/>
        <w:lang w:val="zh-TW"/>
      </w:rPr>
      <w:t>1</w:t>
    </w:r>
    <w:r>
      <w:rPr>
        <w:noProof/>
        <w:lang w:val="zh-TW"/>
      </w:rPr>
      <w:fldChar w:fldCharType="end"/>
    </w:r>
  </w:p>
  <w:p w14:paraId="5B02B19F" w14:textId="77777777" w:rsidR="001254A5" w:rsidRDefault="001254A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17D8D7" w14:textId="77777777" w:rsidR="004F0137" w:rsidRDefault="004F0137" w:rsidP="00B84333">
      <w:r>
        <w:separator/>
      </w:r>
    </w:p>
  </w:footnote>
  <w:footnote w:type="continuationSeparator" w:id="0">
    <w:p w14:paraId="4FCDFFF9" w14:textId="77777777" w:rsidR="004F0137" w:rsidRDefault="004F0137" w:rsidP="00B843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234D0C"/>
    <w:multiLevelType w:val="multilevel"/>
    <w:tmpl w:val="E10896AA"/>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400" w:hanging="84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1" w15:restartNumberingAfterBreak="0">
    <w:nsid w:val="2745293B"/>
    <w:multiLevelType w:val="multilevel"/>
    <w:tmpl w:val="48F0ADC6"/>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120" w:hanging="56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2" w15:restartNumberingAfterBreak="0">
    <w:nsid w:val="2FF932C9"/>
    <w:multiLevelType w:val="multilevel"/>
    <w:tmpl w:val="E10896AA"/>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400" w:hanging="84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3" w15:restartNumberingAfterBreak="0">
    <w:nsid w:val="39DE3FD0"/>
    <w:multiLevelType w:val="hybridMultilevel"/>
    <w:tmpl w:val="E1809216"/>
    <w:lvl w:ilvl="0" w:tplc="274E3CD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AAF7DB3"/>
    <w:multiLevelType w:val="multilevel"/>
    <w:tmpl w:val="843C8FFE"/>
    <w:lvl w:ilvl="0">
      <w:start w:val="7"/>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120" w:hanging="56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5" w15:restartNumberingAfterBreak="0">
    <w:nsid w:val="3B77021D"/>
    <w:multiLevelType w:val="hybridMultilevel"/>
    <w:tmpl w:val="C28ACDB8"/>
    <w:lvl w:ilvl="0" w:tplc="D6A29FD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4463572E"/>
    <w:multiLevelType w:val="multilevel"/>
    <w:tmpl w:val="EA462F96"/>
    <w:lvl w:ilvl="0">
      <w:start w:val="1"/>
      <w:numFmt w:val="taiwaneseCountingThousand"/>
      <w:lvlText w:val="%1、"/>
      <w:lvlJc w:val="left"/>
      <w:pPr>
        <w:ind w:left="0" w:firstLine="0"/>
      </w:pPr>
      <w:rPr>
        <w:rFonts w:hint="eastAsia"/>
      </w:rPr>
    </w:lvl>
    <w:lvl w:ilvl="1">
      <w:start w:val="1"/>
      <w:numFmt w:val="taiwaneseCountingThousand"/>
      <w:lvlText w:val="（%2）"/>
      <w:lvlJc w:val="left"/>
      <w:pPr>
        <w:ind w:left="561" w:firstLine="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7" w15:restartNumberingAfterBreak="0">
    <w:nsid w:val="485E766F"/>
    <w:multiLevelType w:val="hybridMultilevel"/>
    <w:tmpl w:val="05087A76"/>
    <w:lvl w:ilvl="0" w:tplc="73AC2ADC">
      <w:start w:val="1"/>
      <w:numFmt w:val="taiwaneseCountingThousand"/>
      <w:lvlText w:val="(%1)"/>
      <w:lvlJc w:val="left"/>
      <w:pPr>
        <w:tabs>
          <w:tab w:val="num" w:pos="1011"/>
        </w:tabs>
        <w:ind w:left="1011" w:hanging="465"/>
      </w:pPr>
      <w:rPr>
        <w:rFonts w:hint="eastAsia"/>
      </w:rPr>
    </w:lvl>
    <w:lvl w:ilvl="1" w:tplc="9B56D340">
      <w:start w:val="1"/>
      <w:numFmt w:val="decimal"/>
      <w:lvlText w:val="%2."/>
      <w:lvlJc w:val="left"/>
      <w:pPr>
        <w:tabs>
          <w:tab w:val="num" w:pos="1386"/>
        </w:tabs>
        <w:ind w:left="1386" w:hanging="360"/>
      </w:pPr>
      <w:rPr>
        <w:rFonts w:hint="eastAsia"/>
      </w:rPr>
    </w:lvl>
    <w:lvl w:ilvl="2" w:tplc="0409001B" w:tentative="1">
      <w:start w:val="1"/>
      <w:numFmt w:val="lowerRoman"/>
      <w:lvlText w:val="%3."/>
      <w:lvlJc w:val="right"/>
      <w:pPr>
        <w:tabs>
          <w:tab w:val="num" w:pos="1986"/>
        </w:tabs>
        <w:ind w:left="1986" w:hanging="480"/>
      </w:pPr>
    </w:lvl>
    <w:lvl w:ilvl="3" w:tplc="0409000F" w:tentative="1">
      <w:start w:val="1"/>
      <w:numFmt w:val="decimal"/>
      <w:lvlText w:val="%4."/>
      <w:lvlJc w:val="left"/>
      <w:pPr>
        <w:tabs>
          <w:tab w:val="num" w:pos="2466"/>
        </w:tabs>
        <w:ind w:left="2466" w:hanging="480"/>
      </w:pPr>
    </w:lvl>
    <w:lvl w:ilvl="4" w:tplc="04090019" w:tentative="1">
      <w:start w:val="1"/>
      <w:numFmt w:val="ideographTraditional"/>
      <w:lvlText w:val="%5、"/>
      <w:lvlJc w:val="left"/>
      <w:pPr>
        <w:tabs>
          <w:tab w:val="num" w:pos="2946"/>
        </w:tabs>
        <w:ind w:left="2946" w:hanging="480"/>
      </w:pPr>
    </w:lvl>
    <w:lvl w:ilvl="5" w:tplc="0409001B" w:tentative="1">
      <w:start w:val="1"/>
      <w:numFmt w:val="lowerRoman"/>
      <w:lvlText w:val="%6."/>
      <w:lvlJc w:val="right"/>
      <w:pPr>
        <w:tabs>
          <w:tab w:val="num" w:pos="3426"/>
        </w:tabs>
        <w:ind w:left="3426" w:hanging="480"/>
      </w:pPr>
    </w:lvl>
    <w:lvl w:ilvl="6" w:tplc="0409000F" w:tentative="1">
      <w:start w:val="1"/>
      <w:numFmt w:val="decimal"/>
      <w:lvlText w:val="%7."/>
      <w:lvlJc w:val="left"/>
      <w:pPr>
        <w:tabs>
          <w:tab w:val="num" w:pos="3906"/>
        </w:tabs>
        <w:ind w:left="3906" w:hanging="480"/>
      </w:pPr>
    </w:lvl>
    <w:lvl w:ilvl="7" w:tplc="04090019" w:tentative="1">
      <w:start w:val="1"/>
      <w:numFmt w:val="ideographTraditional"/>
      <w:lvlText w:val="%8、"/>
      <w:lvlJc w:val="left"/>
      <w:pPr>
        <w:tabs>
          <w:tab w:val="num" w:pos="4386"/>
        </w:tabs>
        <w:ind w:left="4386" w:hanging="480"/>
      </w:pPr>
    </w:lvl>
    <w:lvl w:ilvl="8" w:tplc="0409001B" w:tentative="1">
      <w:start w:val="1"/>
      <w:numFmt w:val="lowerRoman"/>
      <w:lvlText w:val="%9."/>
      <w:lvlJc w:val="right"/>
      <w:pPr>
        <w:tabs>
          <w:tab w:val="num" w:pos="4866"/>
        </w:tabs>
        <w:ind w:left="4866" w:hanging="480"/>
      </w:pPr>
    </w:lvl>
  </w:abstractNum>
  <w:abstractNum w:abstractNumId="8" w15:restartNumberingAfterBreak="0">
    <w:nsid w:val="64C47253"/>
    <w:multiLevelType w:val="multilevel"/>
    <w:tmpl w:val="40A45E7E"/>
    <w:lvl w:ilvl="0">
      <w:start w:val="1"/>
      <w:numFmt w:val="taiwaneseCountingThousand"/>
      <w:lvlText w:val="(%1)"/>
      <w:lvlJc w:val="left"/>
      <w:pPr>
        <w:ind w:left="1044" w:hanging="480"/>
      </w:pPr>
      <w:rPr>
        <w:rFonts w:hint="eastAsia"/>
      </w:rPr>
    </w:lvl>
    <w:lvl w:ilvl="1">
      <w:start w:val="1"/>
      <w:numFmt w:val="ideographTraditional"/>
      <w:lvlText w:val="%2、"/>
      <w:lvlJc w:val="left"/>
      <w:pPr>
        <w:ind w:left="1524" w:hanging="480"/>
      </w:pPr>
      <w:rPr>
        <w:rFonts w:hint="eastAsia"/>
      </w:rPr>
    </w:lvl>
    <w:lvl w:ilvl="2">
      <w:start w:val="1"/>
      <w:numFmt w:val="lowerRoman"/>
      <w:lvlText w:val="%3."/>
      <w:lvlJc w:val="right"/>
      <w:pPr>
        <w:ind w:left="2004" w:hanging="480"/>
      </w:pPr>
      <w:rPr>
        <w:rFonts w:hint="eastAsia"/>
      </w:rPr>
    </w:lvl>
    <w:lvl w:ilvl="3">
      <w:start w:val="1"/>
      <w:numFmt w:val="decimal"/>
      <w:lvlText w:val="%4."/>
      <w:lvlJc w:val="left"/>
      <w:pPr>
        <w:ind w:left="2484" w:hanging="480"/>
      </w:pPr>
      <w:rPr>
        <w:rFonts w:hint="eastAsia"/>
      </w:rPr>
    </w:lvl>
    <w:lvl w:ilvl="4">
      <w:start w:val="1"/>
      <w:numFmt w:val="ideographTraditional"/>
      <w:lvlText w:val="%5、"/>
      <w:lvlJc w:val="left"/>
      <w:pPr>
        <w:ind w:left="2964" w:hanging="480"/>
      </w:pPr>
      <w:rPr>
        <w:rFonts w:hint="eastAsia"/>
      </w:rPr>
    </w:lvl>
    <w:lvl w:ilvl="5">
      <w:start w:val="1"/>
      <w:numFmt w:val="lowerRoman"/>
      <w:lvlText w:val="%6."/>
      <w:lvlJc w:val="right"/>
      <w:pPr>
        <w:ind w:left="3444" w:hanging="480"/>
      </w:pPr>
      <w:rPr>
        <w:rFonts w:hint="eastAsia"/>
      </w:rPr>
    </w:lvl>
    <w:lvl w:ilvl="6">
      <w:start w:val="1"/>
      <w:numFmt w:val="decimal"/>
      <w:lvlText w:val="%7."/>
      <w:lvlJc w:val="left"/>
      <w:pPr>
        <w:ind w:left="3924" w:hanging="480"/>
      </w:pPr>
      <w:rPr>
        <w:rFonts w:hint="eastAsia"/>
      </w:rPr>
    </w:lvl>
    <w:lvl w:ilvl="7">
      <w:start w:val="1"/>
      <w:numFmt w:val="ideographTraditional"/>
      <w:lvlText w:val="%8、"/>
      <w:lvlJc w:val="left"/>
      <w:pPr>
        <w:ind w:left="4404" w:hanging="480"/>
      </w:pPr>
      <w:rPr>
        <w:rFonts w:hint="eastAsia"/>
      </w:rPr>
    </w:lvl>
    <w:lvl w:ilvl="8">
      <w:start w:val="1"/>
      <w:numFmt w:val="lowerRoman"/>
      <w:lvlText w:val="%9."/>
      <w:lvlJc w:val="right"/>
      <w:pPr>
        <w:ind w:left="4884" w:hanging="480"/>
      </w:pPr>
      <w:rPr>
        <w:rFonts w:hint="eastAsia"/>
      </w:rPr>
    </w:lvl>
  </w:abstractNum>
  <w:abstractNum w:abstractNumId="9" w15:restartNumberingAfterBreak="0">
    <w:nsid w:val="65B5258A"/>
    <w:multiLevelType w:val="multilevel"/>
    <w:tmpl w:val="10BE86A0"/>
    <w:lvl w:ilvl="0">
      <w:start w:val="1"/>
      <w:numFmt w:val="taiwaneseCountingThousand"/>
      <w:lvlText w:val="%1、"/>
      <w:lvlJc w:val="left"/>
      <w:pPr>
        <w:ind w:left="482" w:hanging="482"/>
      </w:pPr>
      <w:rPr>
        <w:rFonts w:hint="eastAsia"/>
      </w:rPr>
    </w:lvl>
    <w:lvl w:ilvl="1">
      <w:start w:val="1"/>
      <w:numFmt w:val="taiwaneseCountingThousand"/>
      <w:lvlText w:val="（%2）"/>
      <w:lvlJc w:val="left"/>
      <w:pPr>
        <w:ind w:left="1042" w:hanging="482"/>
      </w:pPr>
      <w:rPr>
        <w:rFonts w:hint="eastAsia"/>
      </w:rPr>
    </w:lvl>
    <w:lvl w:ilvl="2">
      <w:start w:val="1"/>
      <w:numFmt w:val="lowerRoman"/>
      <w:lvlText w:val="%3."/>
      <w:lvlJc w:val="right"/>
      <w:pPr>
        <w:ind w:left="1602" w:hanging="482"/>
      </w:pPr>
      <w:rPr>
        <w:rFonts w:hint="eastAsia"/>
      </w:rPr>
    </w:lvl>
    <w:lvl w:ilvl="3">
      <w:start w:val="1"/>
      <w:numFmt w:val="decimal"/>
      <w:lvlText w:val="%4."/>
      <w:lvlJc w:val="left"/>
      <w:pPr>
        <w:ind w:left="2162" w:hanging="482"/>
      </w:pPr>
      <w:rPr>
        <w:rFonts w:hint="eastAsia"/>
      </w:rPr>
    </w:lvl>
    <w:lvl w:ilvl="4">
      <w:start w:val="1"/>
      <w:numFmt w:val="ideographTraditional"/>
      <w:lvlText w:val="%5、"/>
      <w:lvlJc w:val="left"/>
      <w:pPr>
        <w:ind w:left="2722" w:hanging="482"/>
      </w:pPr>
      <w:rPr>
        <w:rFonts w:hint="eastAsia"/>
      </w:rPr>
    </w:lvl>
    <w:lvl w:ilvl="5">
      <w:start w:val="1"/>
      <w:numFmt w:val="lowerRoman"/>
      <w:lvlText w:val="%6."/>
      <w:lvlJc w:val="right"/>
      <w:pPr>
        <w:ind w:left="3282" w:hanging="482"/>
      </w:pPr>
      <w:rPr>
        <w:rFonts w:hint="eastAsia"/>
      </w:rPr>
    </w:lvl>
    <w:lvl w:ilvl="6">
      <w:start w:val="1"/>
      <w:numFmt w:val="decimal"/>
      <w:lvlText w:val="%7."/>
      <w:lvlJc w:val="left"/>
      <w:pPr>
        <w:ind w:left="3842" w:hanging="482"/>
      </w:pPr>
      <w:rPr>
        <w:rFonts w:hint="eastAsia"/>
      </w:rPr>
    </w:lvl>
    <w:lvl w:ilvl="7">
      <w:start w:val="1"/>
      <w:numFmt w:val="ideographTraditional"/>
      <w:lvlText w:val="%8、"/>
      <w:lvlJc w:val="left"/>
      <w:pPr>
        <w:ind w:left="4402" w:hanging="482"/>
      </w:pPr>
      <w:rPr>
        <w:rFonts w:hint="eastAsia"/>
      </w:rPr>
    </w:lvl>
    <w:lvl w:ilvl="8">
      <w:start w:val="1"/>
      <w:numFmt w:val="lowerRoman"/>
      <w:lvlText w:val="%9."/>
      <w:lvlJc w:val="right"/>
      <w:pPr>
        <w:ind w:left="4962" w:hanging="482"/>
      </w:pPr>
      <w:rPr>
        <w:rFonts w:hint="eastAsia"/>
      </w:rPr>
    </w:lvl>
  </w:abstractNum>
  <w:abstractNum w:abstractNumId="10" w15:restartNumberingAfterBreak="0">
    <w:nsid w:val="7F176971"/>
    <w:multiLevelType w:val="multilevel"/>
    <w:tmpl w:val="079AEF9A"/>
    <w:lvl w:ilvl="0">
      <w:start w:val="1"/>
      <w:numFmt w:val="taiwaneseCountingThousand"/>
      <w:lvlText w:val="%1、"/>
      <w:lvlJc w:val="left"/>
      <w:pPr>
        <w:tabs>
          <w:tab w:val="num" w:pos="0"/>
        </w:tabs>
        <w:ind w:left="560" w:hanging="560"/>
      </w:pPr>
      <w:rPr>
        <w:rFonts w:hint="eastAsia"/>
        <w:lang w:val="en-US"/>
      </w:rPr>
    </w:lvl>
    <w:lvl w:ilvl="1">
      <w:start w:val="1"/>
      <w:numFmt w:val="taiwaneseCountingThousand"/>
      <w:lvlText w:val="(%2)"/>
      <w:lvlJc w:val="left"/>
      <w:pPr>
        <w:tabs>
          <w:tab w:val="num" w:pos="0"/>
        </w:tabs>
        <w:ind w:left="1120" w:hanging="560"/>
      </w:pPr>
      <w:rPr>
        <w:rFonts w:hint="eastAsia"/>
      </w:rPr>
    </w:lvl>
    <w:lvl w:ilvl="2">
      <w:start w:val="1"/>
      <w:numFmt w:val="decimal"/>
      <w:lvlText w:val="%3."/>
      <w:lvlJc w:val="left"/>
      <w:pPr>
        <w:ind w:left="1680" w:hanging="56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num w:numId="1">
    <w:abstractNumId w:val="5"/>
  </w:num>
  <w:num w:numId="2">
    <w:abstractNumId w:val="7"/>
  </w:num>
  <w:num w:numId="3">
    <w:abstractNumId w:val="6"/>
  </w:num>
  <w:num w:numId="4">
    <w:abstractNumId w:val="3"/>
  </w:num>
  <w:num w:numId="5">
    <w:abstractNumId w:val="9"/>
  </w:num>
  <w:num w:numId="6">
    <w:abstractNumId w:val="6"/>
    <w:lvlOverride w:ilvl="0">
      <w:lvl w:ilvl="0">
        <w:start w:val="1"/>
        <w:numFmt w:val="taiwaneseCountingThousand"/>
        <w:lvlText w:val="%1、"/>
        <w:lvlJc w:val="left"/>
        <w:pPr>
          <w:ind w:left="482" w:hanging="482"/>
        </w:pPr>
        <w:rPr>
          <w:rFonts w:hint="eastAsia"/>
        </w:rPr>
      </w:lvl>
    </w:lvlOverride>
    <w:lvlOverride w:ilvl="1">
      <w:lvl w:ilvl="1">
        <w:start w:val="1"/>
        <w:numFmt w:val="taiwaneseCountingThousand"/>
        <w:lvlText w:val="（%2）"/>
        <w:lvlJc w:val="left"/>
        <w:pPr>
          <w:ind w:left="561" w:firstLine="0"/>
        </w:pPr>
        <w:rPr>
          <w:rFonts w:hint="eastAsia"/>
        </w:rPr>
      </w:lvl>
    </w:lvlOverride>
    <w:lvlOverride w:ilvl="2">
      <w:lvl w:ilvl="2">
        <w:start w:val="1"/>
        <w:numFmt w:val="lowerRoman"/>
        <w:lvlText w:val="%3."/>
        <w:lvlJc w:val="right"/>
        <w:pPr>
          <w:ind w:left="1122" w:firstLine="0"/>
        </w:pPr>
        <w:rPr>
          <w:rFonts w:hint="eastAsia"/>
        </w:rPr>
      </w:lvl>
    </w:lvlOverride>
    <w:lvlOverride w:ilvl="3">
      <w:lvl w:ilvl="3">
        <w:start w:val="1"/>
        <w:numFmt w:val="decimal"/>
        <w:lvlText w:val="%4."/>
        <w:lvlJc w:val="left"/>
        <w:pPr>
          <w:ind w:left="1683" w:firstLine="0"/>
        </w:pPr>
        <w:rPr>
          <w:rFonts w:hint="eastAsia"/>
        </w:rPr>
      </w:lvl>
    </w:lvlOverride>
    <w:lvlOverride w:ilvl="4">
      <w:lvl w:ilvl="4">
        <w:start w:val="1"/>
        <w:numFmt w:val="ideographTraditional"/>
        <w:lvlText w:val="%5、"/>
        <w:lvlJc w:val="left"/>
        <w:pPr>
          <w:ind w:left="2244" w:firstLine="0"/>
        </w:pPr>
        <w:rPr>
          <w:rFonts w:hint="eastAsia"/>
        </w:rPr>
      </w:lvl>
    </w:lvlOverride>
    <w:lvlOverride w:ilvl="5">
      <w:lvl w:ilvl="5">
        <w:start w:val="1"/>
        <w:numFmt w:val="lowerRoman"/>
        <w:lvlText w:val="%6."/>
        <w:lvlJc w:val="right"/>
        <w:pPr>
          <w:ind w:left="2805" w:firstLine="0"/>
        </w:pPr>
        <w:rPr>
          <w:rFonts w:hint="eastAsia"/>
        </w:rPr>
      </w:lvl>
    </w:lvlOverride>
    <w:lvlOverride w:ilvl="6">
      <w:lvl w:ilvl="6">
        <w:start w:val="1"/>
        <w:numFmt w:val="decimal"/>
        <w:lvlText w:val="%7."/>
        <w:lvlJc w:val="left"/>
        <w:pPr>
          <w:ind w:left="3366" w:firstLine="0"/>
        </w:pPr>
        <w:rPr>
          <w:rFonts w:hint="eastAsia"/>
        </w:rPr>
      </w:lvl>
    </w:lvlOverride>
    <w:lvlOverride w:ilvl="7">
      <w:lvl w:ilvl="7">
        <w:start w:val="1"/>
        <w:numFmt w:val="ideographTraditional"/>
        <w:lvlText w:val="%8、"/>
        <w:lvlJc w:val="left"/>
        <w:pPr>
          <w:ind w:left="3927" w:firstLine="0"/>
        </w:pPr>
        <w:rPr>
          <w:rFonts w:hint="eastAsia"/>
        </w:rPr>
      </w:lvl>
    </w:lvlOverride>
    <w:lvlOverride w:ilvl="8">
      <w:lvl w:ilvl="8">
        <w:start w:val="1"/>
        <w:numFmt w:val="lowerRoman"/>
        <w:lvlText w:val="%9."/>
        <w:lvlJc w:val="right"/>
        <w:pPr>
          <w:ind w:left="4488" w:firstLine="0"/>
        </w:pPr>
        <w:rPr>
          <w:rFonts w:hint="eastAsia"/>
        </w:rPr>
      </w:lvl>
    </w:lvlOverride>
  </w:num>
  <w:num w:numId="7">
    <w:abstractNumId w:val="8"/>
  </w:num>
  <w:num w:numId="8">
    <w:abstractNumId w:val="0"/>
  </w:num>
  <w:num w:numId="9">
    <w:abstractNumId w:val="2"/>
  </w:num>
  <w:num w:numId="10">
    <w:abstractNumId w:val="10"/>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333"/>
    <w:rsid w:val="00016C47"/>
    <w:rsid w:val="000336A0"/>
    <w:rsid w:val="00034662"/>
    <w:rsid w:val="0006357B"/>
    <w:rsid w:val="00066293"/>
    <w:rsid w:val="000805B0"/>
    <w:rsid w:val="000C367E"/>
    <w:rsid w:val="000C3AB4"/>
    <w:rsid w:val="000D5E6C"/>
    <w:rsid w:val="000D6E32"/>
    <w:rsid w:val="001024F6"/>
    <w:rsid w:val="0011351D"/>
    <w:rsid w:val="0012335C"/>
    <w:rsid w:val="0012497F"/>
    <w:rsid w:val="001254A5"/>
    <w:rsid w:val="001278F9"/>
    <w:rsid w:val="001373EE"/>
    <w:rsid w:val="00160BC6"/>
    <w:rsid w:val="0017000F"/>
    <w:rsid w:val="00186B5D"/>
    <w:rsid w:val="001F7071"/>
    <w:rsid w:val="002321A4"/>
    <w:rsid w:val="00244FF3"/>
    <w:rsid w:val="002646AF"/>
    <w:rsid w:val="0027022D"/>
    <w:rsid w:val="00275E9D"/>
    <w:rsid w:val="002B3D16"/>
    <w:rsid w:val="002C507E"/>
    <w:rsid w:val="002F32DD"/>
    <w:rsid w:val="002F40B8"/>
    <w:rsid w:val="00322DB0"/>
    <w:rsid w:val="00327577"/>
    <w:rsid w:val="003309B4"/>
    <w:rsid w:val="003402AF"/>
    <w:rsid w:val="003473CE"/>
    <w:rsid w:val="00351E5E"/>
    <w:rsid w:val="00396933"/>
    <w:rsid w:val="003A67C9"/>
    <w:rsid w:val="003C1ECC"/>
    <w:rsid w:val="003C3961"/>
    <w:rsid w:val="003F1BA8"/>
    <w:rsid w:val="003F254B"/>
    <w:rsid w:val="003F5597"/>
    <w:rsid w:val="004014AC"/>
    <w:rsid w:val="00415DE4"/>
    <w:rsid w:val="00433F10"/>
    <w:rsid w:val="004A6392"/>
    <w:rsid w:val="004C17C2"/>
    <w:rsid w:val="004C6CAC"/>
    <w:rsid w:val="004D522E"/>
    <w:rsid w:val="004E6E15"/>
    <w:rsid w:val="004F0137"/>
    <w:rsid w:val="004F3E6F"/>
    <w:rsid w:val="0052559F"/>
    <w:rsid w:val="0053098F"/>
    <w:rsid w:val="00551EB0"/>
    <w:rsid w:val="0055469D"/>
    <w:rsid w:val="005D56E3"/>
    <w:rsid w:val="00626327"/>
    <w:rsid w:val="006400FA"/>
    <w:rsid w:val="00655521"/>
    <w:rsid w:val="00683017"/>
    <w:rsid w:val="00684C95"/>
    <w:rsid w:val="006F2D84"/>
    <w:rsid w:val="006F6155"/>
    <w:rsid w:val="00722987"/>
    <w:rsid w:val="007B26FC"/>
    <w:rsid w:val="007D5AC7"/>
    <w:rsid w:val="007E416B"/>
    <w:rsid w:val="007E6C44"/>
    <w:rsid w:val="008055C6"/>
    <w:rsid w:val="0081069B"/>
    <w:rsid w:val="0083729F"/>
    <w:rsid w:val="008507E3"/>
    <w:rsid w:val="00856347"/>
    <w:rsid w:val="00892588"/>
    <w:rsid w:val="008955C2"/>
    <w:rsid w:val="008B6F2B"/>
    <w:rsid w:val="008C683E"/>
    <w:rsid w:val="008E19A0"/>
    <w:rsid w:val="008E308E"/>
    <w:rsid w:val="008E74C0"/>
    <w:rsid w:val="009062D3"/>
    <w:rsid w:val="0093042E"/>
    <w:rsid w:val="00941FC9"/>
    <w:rsid w:val="00946DCD"/>
    <w:rsid w:val="00951F82"/>
    <w:rsid w:val="00962938"/>
    <w:rsid w:val="00963416"/>
    <w:rsid w:val="0097075D"/>
    <w:rsid w:val="00974FB6"/>
    <w:rsid w:val="009D6A41"/>
    <w:rsid w:val="009E61DB"/>
    <w:rsid w:val="00A16548"/>
    <w:rsid w:val="00A44C76"/>
    <w:rsid w:val="00A82096"/>
    <w:rsid w:val="00A91764"/>
    <w:rsid w:val="00A92F4C"/>
    <w:rsid w:val="00A96D56"/>
    <w:rsid w:val="00AA5F00"/>
    <w:rsid w:val="00AF5753"/>
    <w:rsid w:val="00B06D18"/>
    <w:rsid w:val="00B202A5"/>
    <w:rsid w:val="00B84333"/>
    <w:rsid w:val="00B9677F"/>
    <w:rsid w:val="00BA62AF"/>
    <w:rsid w:val="00BA6303"/>
    <w:rsid w:val="00BB1172"/>
    <w:rsid w:val="00BF0155"/>
    <w:rsid w:val="00C02873"/>
    <w:rsid w:val="00C062FB"/>
    <w:rsid w:val="00C117BF"/>
    <w:rsid w:val="00C20C5A"/>
    <w:rsid w:val="00C2449D"/>
    <w:rsid w:val="00C73077"/>
    <w:rsid w:val="00C765BB"/>
    <w:rsid w:val="00C77104"/>
    <w:rsid w:val="00CA0F73"/>
    <w:rsid w:val="00CA7990"/>
    <w:rsid w:val="00CC434F"/>
    <w:rsid w:val="00D202B2"/>
    <w:rsid w:val="00D23C3C"/>
    <w:rsid w:val="00D31A61"/>
    <w:rsid w:val="00D6420A"/>
    <w:rsid w:val="00D9239C"/>
    <w:rsid w:val="00DC1B1C"/>
    <w:rsid w:val="00DE69DF"/>
    <w:rsid w:val="00DF6B22"/>
    <w:rsid w:val="00E00D13"/>
    <w:rsid w:val="00E10675"/>
    <w:rsid w:val="00E16A55"/>
    <w:rsid w:val="00E2106B"/>
    <w:rsid w:val="00E2640F"/>
    <w:rsid w:val="00E31DCE"/>
    <w:rsid w:val="00E32041"/>
    <w:rsid w:val="00E468AC"/>
    <w:rsid w:val="00E50982"/>
    <w:rsid w:val="00E547A5"/>
    <w:rsid w:val="00E65D53"/>
    <w:rsid w:val="00E73C1D"/>
    <w:rsid w:val="00E85963"/>
    <w:rsid w:val="00EA17BE"/>
    <w:rsid w:val="00EB3924"/>
    <w:rsid w:val="00F243B5"/>
    <w:rsid w:val="00F619CE"/>
    <w:rsid w:val="00F635ED"/>
    <w:rsid w:val="00F75282"/>
    <w:rsid w:val="00F825E0"/>
    <w:rsid w:val="00FA354D"/>
    <w:rsid w:val="00FB724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2BFD1EF"/>
  <w15:docId w15:val="{4FB47D8F-68F5-41B1-88FD-F457AB811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9677F"/>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rsid w:val="00B9677F"/>
    <w:pPr>
      <w:ind w:left="480" w:hanging="480"/>
    </w:pPr>
    <w:rPr>
      <w:rFonts w:eastAsia="標楷體"/>
      <w:sz w:val="28"/>
      <w:shd w:val="pct15" w:color="auto" w:fill="FFFFFF"/>
    </w:rPr>
  </w:style>
  <w:style w:type="paragraph" w:styleId="2">
    <w:name w:val="Body Text Indent 2"/>
    <w:basedOn w:val="a"/>
    <w:semiHidden/>
    <w:rsid w:val="00B9677F"/>
    <w:pPr>
      <w:spacing w:line="360" w:lineRule="auto"/>
      <w:ind w:left="546" w:hanging="546"/>
    </w:pPr>
    <w:rPr>
      <w:rFonts w:eastAsia="標楷體"/>
      <w:sz w:val="28"/>
    </w:rPr>
  </w:style>
  <w:style w:type="paragraph" w:styleId="3">
    <w:name w:val="Body Text Indent 3"/>
    <w:basedOn w:val="a"/>
    <w:semiHidden/>
    <w:rsid w:val="00B9677F"/>
    <w:pPr>
      <w:spacing w:line="360" w:lineRule="auto"/>
      <w:ind w:left="588" w:hanging="588"/>
    </w:pPr>
    <w:rPr>
      <w:rFonts w:eastAsia="標楷體"/>
      <w:sz w:val="28"/>
    </w:rPr>
  </w:style>
  <w:style w:type="paragraph" w:styleId="a4">
    <w:name w:val="header"/>
    <w:basedOn w:val="a"/>
    <w:link w:val="a5"/>
    <w:uiPriority w:val="99"/>
    <w:unhideWhenUsed/>
    <w:rsid w:val="00B84333"/>
    <w:pPr>
      <w:tabs>
        <w:tab w:val="center" w:pos="4153"/>
        <w:tab w:val="right" w:pos="8306"/>
      </w:tabs>
      <w:snapToGrid w:val="0"/>
    </w:pPr>
    <w:rPr>
      <w:sz w:val="20"/>
      <w:szCs w:val="20"/>
    </w:rPr>
  </w:style>
  <w:style w:type="character" w:customStyle="1" w:styleId="a5">
    <w:name w:val="頁首 字元"/>
    <w:basedOn w:val="a0"/>
    <w:link w:val="a4"/>
    <w:uiPriority w:val="99"/>
    <w:rsid w:val="00B84333"/>
    <w:rPr>
      <w:kern w:val="2"/>
    </w:rPr>
  </w:style>
  <w:style w:type="paragraph" w:styleId="a6">
    <w:name w:val="footer"/>
    <w:basedOn w:val="a"/>
    <w:link w:val="a7"/>
    <w:uiPriority w:val="99"/>
    <w:unhideWhenUsed/>
    <w:rsid w:val="00B84333"/>
    <w:pPr>
      <w:tabs>
        <w:tab w:val="center" w:pos="4153"/>
        <w:tab w:val="right" w:pos="8306"/>
      </w:tabs>
      <w:snapToGrid w:val="0"/>
    </w:pPr>
    <w:rPr>
      <w:sz w:val="20"/>
      <w:szCs w:val="20"/>
    </w:rPr>
  </w:style>
  <w:style w:type="character" w:customStyle="1" w:styleId="a7">
    <w:name w:val="頁尾 字元"/>
    <w:basedOn w:val="a0"/>
    <w:link w:val="a6"/>
    <w:uiPriority w:val="99"/>
    <w:rsid w:val="00B84333"/>
    <w:rPr>
      <w:kern w:val="2"/>
    </w:rPr>
  </w:style>
  <w:style w:type="paragraph" w:customStyle="1" w:styleId="a8">
    <w:name w:val="署名"/>
    <w:basedOn w:val="a"/>
    <w:rsid w:val="00E10675"/>
    <w:pPr>
      <w:suppressAutoHyphens/>
      <w:autoSpaceDN w:val="0"/>
      <w:spacing w:before="120"/>
      <w:textAlignment w:val="baseline"/>
    </w:pPr>
    <w:rPr>
      <w:rFonts w:ascii="Arial" w:eastAsia="標楷體" w:hAnsi="Arial" w:cs="標楷體"/>
      <w:kern w:val="3"/>
      <w:sz w:val="32"/>
      <w:szCs w:val="20"/>
    </w:rPr>
  </w:style>
  <w:style w:type="paragraph" w:styleId="a9">
    <w:name w:val="Balloon Text"/>
    <w:basedOn w:val="a"/>
    <w:link w:val="aa"/>
    <w:uiPriority w:val="99"/>
    <w:semiHidden/>
    <w:unhideWhenUsed/>
    <w:rsid w:val="006F2D84"/>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6F2D84"/>
    <w:rPr>
      <w:rFonts w:asciiTheme="majorHAnsi" w:eastAsiaTheme="majorEastAsia" w:hAnsiTheme="majorHAnsi" w:cstheme="majorBidi"/>
      <w:kern w:val="2"/>
      <w:sz w:val="18"/>
      <w:szCs w:val="18"/>
    </w:rPr>
  </w:style>
  <w:style w:type="paragraph" w:customStyle="1" w:styleId="Standard">
    <w:name w:val="Standard"/>
    <w:rsid w:val="001373EE"/>
    <w:pPr>
      <w:widowControl w:val="0"/>
      <w:suppressAutoHyphens/>
      <w:autoSpaceDN w:val="0"/>
      <w:textAlignment w:val="baseline"/>
    </w:pPr>
    <w:rPr>
      <w:kern w:val="3"/>
      <w:sz w:val="24"/>
      <w:szCs w:val="24"/>
    </w:rPr>
  </w:style>
  <w:style w:type="paragraph" w:styleId="ab">
    <w:name w:val="List Paragraph"/>
    <w:basedOn w:val="a"/>
    <w:uiPriority w:val="34"/>
    <w:qFormat/>
    <w:rsid w:val="0093042E"/>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447485">
      <w:bodyDiv w:val="1"/>
      <w:marLeft w:val="0"/>
      <w:marRight w:val="0"/>
      <w:marTop w:val="0"/>
      <w:marBottom w:val="0"/>
      <w:divBdr>
        <w:top w:val="none" w:sz="0" w:space="0" w:color="auto"/>
        <w:left w:val="none" w:sz="0" w:space="0" w:color="auto"/>
        <w:bottom w:val="none" w:sz="0" w:space="0" w:color="auto"/>
        <w:right w:val="none" w:sz="0" w:space="0" w:color="auto"/>
      </w:divBdr>
    </w:div>
    <w:div w:id="1691642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156</Words>
  <Characters>894</Characters>
  <Application>Microsoft Office Word</Application>
  <DocSecurity>0</DocSecurity>
  <Lines>7</Lines>
  <Paragraphs>2</Paragraphs>
  <ScaleCrop>false</ScaleCrop>
  <Company>SIPA</Company>
  <LinksUpToDate>false</LinksUpToDate>
  <CharactersWithSpaces>1048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科學工業園區工商服務業駐區服務審核要點</dc:title>
  <dc:creator>ep-95</dc:creator>
  <cp:lastModifiedBy>賴以晴</cp:lastModifiedBy>
  <cp:revision>2</cp:revision>
  <cp:lastPrinted>2022-07-29T03:18:00Z</cp:lastPrinted>
  <dcterms:created xsi:type="dcterms:W3CDTF">2022-10-03T00:36:00Z</dcterms:created>
  <dcterms:modified xsi:type="dcterms:W3CDTF">2022-10-03T00:36:00Z</dcterms:modified>
</cp:coreProperties>
</file>