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5891" w:rsidRPr="00AC1DCA" w:rsidRDefault="00AA5E16" w:rsidP="00AC1DCA">
      <w:pPr>
        <w:pStyle w:val="10"/>
        <w:spacing w:before="0" w:after="0" w:line="460" w:lineRule="exact"/>
        <w:rPr>
          <w:rFonts w:ascii="Times New Roman" w:hAnsi="Times New Roman"/>
          <w:b w:val="0"/>
        </w:rPr>
      </w:pPr>
      <w:r w:rsidRPr="00AC1DCA">
        <w:rPr>
          <w:rFonts w:ascii="Times New Roman" w:hAnsi="Times New Roman"/>
          <w:b w:val="0"/>
        </w:rPr>
        <w:t>國家科學及技術委員會新竹科學園區管理局辦理空氣污染排放量增量抵換補助作業要點</w:t>
      </w:r>
    </w:p>
    <w:p w:rsidR="00685891" w:rsidRPr="00AC1DCA" w:rsidRDefault="00AA5E16" w:rsidP="00AC1DCA">
      <w:pPr>
        <w:pStyle w:val="Standard"/>
        <w:spacing w:line="320" w:lineRule="exact"/>
        <w:jc w:val="right"/>
        <w:rPr>
          <w:rFonts w:ascii="Times New Roman" w:eastAsia="標楷體" w:hAnsi="Times New Roman"/>
          <w:sz w:val="20"/>
          <w:szCs w:val="20"/>
        </w:rPr>
      </w:pPr>
      <w:r w:rsidRPr="00AC1DCA">
        <w:rPr>
          <w:rFonts w:ascii="Times New Roman" w:eastAsia="標楷體" w:hAnsi="Times New Roman"/>
          <w:sz w:val="20"/>
          <w:szCs w:val="20"/>
        </w:rPr>
        <w:t>中華民國</w:t>
      </w:r>
      <w:r w:rsidRPr="00AC1DCA">
        <w:rPr>
          <w:rFonts w:ascii="Times New Roman" w:eastAsia="標楷體" w:hAnsi="Times New Roman"/>
          <w:sz w:val="20"/>
          <w:szCs w:val="20"/>
        </w:rPr>
        <w:t>110</w:t>
      </w:r>
      <w:r w:rsidRPr="00AC1DCA">
        <w:rPr>
          <w:rFonts w:ascii="Times New Roman" w:eastAsia="標楷體" w:hAnsi="Times New Roman"/>
          <w:sz w:val="20"/>
          <w:szCs w:val="20"/>
        </w:rPr>
        <w:t>年</w:t>
      </w:r>
      <w:r w:rsidRPr="00AC1DCA">
        <w:rPr>
          <w:rFonts w:ascii="Times New Roman" w:eastAsia="標楷體" w:hAnsi="Times New Roman"/>
          <w:sz w:val="20"/>
          <w:szCs w:val="20"/>
        </w:rPr>
        <w:t>11</w:t>
      </w:r>
      <w:r w:rsidRPr="00AC1DCA">
        <w:rPr>
          <w:rFonts w:ascii="Times New Roman" w:eastAsia="標楷體" w:hAnsi="Times New Roman"/>
          <w:sz w:val="20"/>
          <w:szCs w:val="20"/>
        </w:rPr>
        <w:t>月</w:t>
      </w:r>
      <w:r w:rsidRPr="00AC1DCA">
        <w:rPr>
          <w:rFonts w:ascii="Times New Roman" w:eastAsia="標楷體" w:hAnsi="Times New Roman"/>
          <w:sz w:val="20"/>
          <w:szCs w:val="20"/>
        </w:rPr>
        <w:t>4</w:t>
      </w:r>
      <w:r w:rsidRPr="00AC1DCA">
        <w:rPr>
          <w:rFonts w:ascii="Times New Roman" w:eastAsia="標楷體" w:hAnsi="Times New Roman"/>
          <w:sz w:val="20"/>
          <w:szCs w:val="20"/>
        </w:rPr>
        <w:t>日科技部新竹科學園區管理局竹環字第</w:t>
      </w:r>
      <w:r w:rsidRPr="00AC1DCA">
        <w:rPr>
          <w:rFonts w:ascii="Times New Roman" w:eastAsia="標楷體" w:hAnsi="Times New Roman"/>
          <w:sz w:val="20"/>
          <w:szCs w:val="20"/>
        </w:rPr>
        <w:t>1100032803</w:t>
      </w:r>
      <w:r w:rsidRPr="00AC1DCA">
        <w:rPr>
          <w:rFonts w:ascii="Times New Roman" w:eastAsia="標楷體" w:hAnsi="Times New Roman"/>
          <w:sz w:val="20"/>
          <w:szCs w:val="20"/>
        </w:rPr>
        <w:t>號函訂定</w:t>
      </w:r>
    </w:p>
    <w:p w:rsidR="00685891" w:rsidRPr="00AC1DCA" w:rsidRDefault="00AA5E16" w:rsidP="00AC1DCA">
      <w:pPr>
        <w:pStyle w:val="Standard"/>
        <w:spacing w:line="320" w:lineRule="exact"/>
        <w:jc w:val="right"/>
        <w:rPr>
          <w:rFonts w:ascii="Times New Roman" w:hAnsi="Times New Roman"/>
        </w:rPr>
      </w:pPr>
      <w:r w:rsidRPr="00AC1DCA">
        <w:rPr>
          <w:rFonts w:ascii="Times New Roman" w:eastAsia="標楷體" w:hAnsi="Times New Roman"/>
          <w:bCs/>
          <w:sz w:val="20"/>
          <w:szCs w:val="20"/>
        </w:rPr>
        <w:t>中華民國</w:t>
      </w:r>
      <w:r w:rsidRPr="00AC1DCA">
        <w:rPr>
          <w:rFonts w:ascii="Times New Roman" w:eastAsia="標楷體" w:hAnsi="Times New Roman"/>
          <w:bCs/>
          <w:sz w:val="20"/>
          <w:szCs w:val="20"/>
        </w:rPr>
        <w:t>111</w:t>
      </w:r>
      <w:r w:rsidRPr="00AC1DCA">
        <w:rPr>
          <w:rFonts w:ascii="Times New Roman" w:eastAsia="標楷體" w:hAnsi="Times New Roman"/>
          <w:bCs/>
          <w:sz w:val="20"/>
          <w:szCs w:val="20"/>
        </w:rPr>
        <w:t>年</w:t>
      </w:r>
      <w:r w:rsidRPr="00AC1DCA">
        <w:rPr>
          <w:rFonts w:ascii="Times New Roman" w:eastAsia="標楷體" w:hAnsi="Times New Roman"/>
          <w:bCs/>
          <w:sz w:val="20"/>
          <w:szCs w:val="20"/>
        </w:rPr>
        <w:t>10</w:t>
      </w:r>
      <w:r w:rsidRPr="00AC1DCA">
        <w:rPr>
          <w:rFonts w:ascii="Times New Roman" w:eastAsia="標楷體" w:hAnsi="Times New Roman"/>
          <w:bCs/>
          <w:sz w:val="20"/>
          <w:szCs w:val="20"/>
        </w:rPr>
        <w:t>月</w:t>
      </w:r>
      <w:r w:rsidRPr="00AC1DCA">
        <w:rPr>
          <w:rFonts w:ascii="Times New Roman" w:eastAsia="標楷體" w:hAnsi="Times New Roman"/>
          <w:bCs/>
          <w:sz w:val="20"/>
          <w:szCs w:val="20"/>
        </w:rPr>
        <w:t>20</w:t>
      </w:r>
      <w:r w:rsidRPr="00AC1DCA">
        <w:rPr>
          <w:rFonts w:ascii="Times New Roman" w:eastAsia="標楷體" w:hAnsi="Times New Roman"/>
          <w:bCs/>
          <w:sz w:val="20"/>
          <w:szCs w:val="20"/>
        </w:rPr>
        <w:t>日國家科學及技術委員會新竹科學園區管理局竹環字第</w:t>
      </w:r>
      <w:r w:rsidRPr="00AC1DCA">
        <w:rPr>
          <w:rFonts w:ascii="Times New Roman" w:eastAsia="標楷體" w:hAnsi="Times New Roman"/>
          <w:bCs/>
          <w:sz w:val="20"/>
          <w:szCs w:val="20"/>
        </w:rPr>
        <w:t>111</w:t>
      </w:r>
      <w:r w:rsidRPr="00AC1DCA">
        <w:rPr>
          <w:rFonts w:ascii="Times New Roman" w:eastAsia="標楷體" w:hAnsi="Times New Roman"/>
          <w:sz w:val="20"/>
          <w:szCs w:val="20"/>
        </w:rPr>
        <w:t>0033965</w:t>
      </w:r>
      <w:bookmarkStart w:id="0" w:name="_GoBack"/>
      <w:bookmarkEnd w:id="0"/>
      <w:r w:rsidRPr="00AC1DCA">
        <w:rPr>
          <w:rFonts w:ascii="Times New Roman" w:eastAsia="標楷體" w:hAnsi="Times New Roman"/>
          <w:sz w:val="20"/>
          <w:szCs w:val="20"/>
        </w:rPr>
        <w:t>號函修正</w:t>
      </w:r>
    </w:p>
    <w:p w:rsidR="00685891" w:rsidRPr="00AC1DCA" w:rsidRDefault="00AA5E16" w:rsidP="00AC1DCA">
      <w:pPr>
        <w:pStyle w:val="a5"/>
        <w:spacing w:line="460" w:lineRule="exact"/>
        <w:ind w:left="560" w:hanging="560"/>
        <w:jc w:val="both"/>
        <w:rPr>
          <w:rFonts w:ascii="Times New Roman" w:eastAsia="標楷體" w:hAnsi="Times New Roman"/>
          <w:sz w:val="28"/>
          <w:szCs w:val="28"/>
        </w:rPr>
      </w:pPr>
      <w:r w:rsidRPr="00AC1DCA">
        <w:rPr>
          <w:rFonts w:ascii="Times New Roman" w:eastAsia="標楷體" w:hAnsi="Times New Roman"/>
          <w:sz w:val="28"/>
          <w:szCs w:val="28"/>
        </w:rPr>
        <w:t>一、國家科學及技術委員會新竹科學園區管理局</w:t>
      </w:r>
      <w:r w:rsidRPr="00AC1DCA">
        <w:rPr>
          <w:rFonts w:ascii="Times New Roman" w:eastAsia="標楷體" w:hAnsi="Times New Roman"/>
          <w:sz w:val="28"/>
          <w:szCs w:val="28"/>
        </w:rPr>
        <w:t>(</w:t>
      </w:r>
      <w:r w:rsidRPr="00AC1DCA">
        <w:rPr>
          <w:rFonts w:ascii="Times New Roman" w:eastAsia="標楷體" w:hAnsi="Times New Roman"/>
          <w:sz w:val="28"/>
          <w:szCs w:val="28"/>
        </w:rPr>
        <w:t>以下簡稱本局</w:t>
      </w:r>
      <w:r w:rsidRPr="00AC1DCA">
        <w:rPr>
          <w:rFonts w:ascii="Times New Roman" w:eastAsia="標楷體" w:hAnsi="Times New Roman"/>
          <w:sz w:val="28"/>
          <w:szCs w:val="28"/>
        </w:rPr>
        <w:t>)</w:t>
      </w:r>
      <w:r w:rsidRPr="00AC1DCA">
        <w:rPr>
          <w:rFonts w:ascii="Times New Roman" w:eastAsia="標楷體" w:hAnsi="Times New Roman"/>
          <w:sz w:val="28"/>
          <w:szCs w:val="28"/>
        </w:rPr>
        <w:t>為促進園區產業發展及維護環境品質，配合環境影響評估開發案辦理空氣污染物排放量增量抵換補助作業，特訂定本要點。</w:t>
      </w:r>
    </w:p>
    <w:p w:rsidR="00685891" w:rsidRPr="00AC1DCA" w:rsidRDefault="00AA5E16" w:rsidP="00AC1DCA">
      <w:pPr>
        <w:pStyle w:val="a5"/>
        <w:spacing w:line="460" w:lineRule="exact"/>
        <w:ind w:left="560" w:hanging="560"/>
        <w:jc w:val="both"/>
        <w:rPr>
          <w:rFonts w:ascii="Times New Roman" w:eastAsia="標楷體" w:hAnsi="Times New Roman"/>
          <w:sz w:val="28"/>
          <w:szCs w:val="28"/>
        </w:rPr>
      </w:pPr>
      <w:r w:rsidRPr="00AC1DCA">
        <w:rPr>
          <w:rFonts w:ascii="Times New Roman" w:eastAsia="標楷體" w:hAnsi="Times New Roman"/>
          <w:sz w:val="28"/>
          <w:szCs w:val="28"/>
        </w:rPr>
        <w:t>二、本要點補助對象為本局所轄園區依行政院環境保護署審查開發行為空氣污染物排放量增量抵換處理原則所定得取得排放量增量抵換來源所在直轄市、縣（市）政府。</w:t>
      </w:r>
    </w:p>
    <w:p w:rsidR="00685891" w:rsidRPr="00AC1DCA" w:rsidRDefault="00AA5E16" w:rsidP="00AC1DCA">
      <w:pPr>
        <w:pStyle w:val="a5"/>
        <w:spacing w:line="460" w:lineRule="exact"/>
        <w:ind w:left="560" w:hanging="560"/>
        <w:jc w:val="both"/>
        <w:rPr>
          <w:rFonts w:ascii="Times New Roman" w:eastAsia="標楷體" w:hAnsi="Times New Roman"/>
          <w:sz w:val="28"/>
          <w:szCs w:val="28"/>
        </w:rPr>
      </w:pPr>
      <w:r w:rsidRPr="00AC1DCA">
        <w:rPr>
          <w:rFonts w:ascii="Times New Roman" w:eastAsia="標楷體" w:hAnsi="Times New Roman"/>
          <w:sz w:val="28"/>
          <w:szCs w:val="28"/>
        </w:rPr>
        <w:t>三、本局辦理園區空氣污染排放量增量抵換作業，得依園區空氣污染物排放量增量抵換需求，以對直轄市、縣（市）政府機車汰舊換新補助措施（以下簡稱汰舊換新補助措施）予以補助之方式抵換排放量。</w:t>
      </w:r>
    </w:p>
    <w:p w:rsidR="00685891" w:rsidRPr="00AC1DCA" w:rsidRDefault="00AA5E16" w:rsidP="00AC1DCA">
      <w:pPr>
        <w:pStyle w:val="a5"/>
        <w:spacing w:line="460" w:lineRule="exact"/>
        <w:ind w:left="559" w:firstLine="574"/>
        <w:jc w:val="both"/>
        <w:rPr>
          <w:rFonts w:ascii="Times New Roman" w:eastAsia="標楷體" w:hAnsi="Times New Roman"/>
          <w:sz w:val="28"/>
          <w:szCs w:val="28"/>
        </w:rPr>
      </w:pPr>
      <w:r w:rsidRPr="00AC1DCA">
        <w:rPr>
          <w:rFonts w:ascii="Times New Roman" w:eastAsia="標楷體" w:hAnsi="Times New Roman"/>
          <w:sz w:val="28"/>
          <w:szCs w:val="28"/>
        </w:rPr>
        <w:t>前項所稱汰舊</w:t>
      </w:r>
      <w:r w:rsidRPr="00AC1DCA">
        <w:rPr>
          <w:rFonts w:ascii="Times New Roman" w:eastAsia="標楷體" w:hAnsi="Times New Roman"/>
          <w:sz w:val="28"/>
          <w:szCs w:val="28"/>
        </w:rPr>
        <w:t>換新補助措施，指直轄市、縣（市）政府所規劃或執行之下列補助措施之一：</w:t>
      </w:r>
    </w:p>
    <w:p w:rsidR="00685891" w:rsidRPr="00AC1DCA" w:rsidRDefault="00AA5E16" w:rsidP="00AC1DCA">
      <w:pPr>
        <w:pStyle w:val="a5"/>
        <w:spacing w:line="460" w:lineRule="exact"/>
        <w:ind w:left="-425" w:firstLine="1120"/>
        <w:jc w:val="both"/>
        <w:rPr>
          <w:rFonts w:ascii="Times New Roman" w:eastAsia="標楷體" w:hAnsi="Times New Roman"/>
          <w:sz w:val="28"/>
          <w:szCs w:val="28"/>
        </w:rPr>
      </w:pPr>
      <w:r w:rsidRPr="00AC1DCA">
        <w:rPr>
          <w:rFonts w:ascii="Times New Roman" w:eastAsia="標楷體" w:hAnsi="Times New Roman"/>
          <w:sz w:val="28"/>
          <w:szCs w:val="28"/>
        </w:rPr>
        <w:t>(</w:t>
      </w:r>
      <w:r w:rsidRPr="00AC1DCA">
        <w:rPr>
          <w:rFonts w:ascii="Times New Roman" w:eastAsia="標楷體" w:hAnsi="Times New Roman"/>
          <w:sz w:val="28"/>
          <w:szCs w:val="28"/>
        </w:rPr>
        <w:t>一</w:t>
      </w:r>
      <w:r w:rsidRPr="00AC1DCA">
        <w:rPr>
          <w:rFonts w:ascii="Times New Roman" w:eastAsia="標楷體" w:hAnsi="Times New Roman"/>
          <w:sz w:val="28"/>
          <w:szCs w:val="28"/>
        </w:rPr>
        <w:t>)</w:t>
      </w:r>
      <w:r w:rsidRPr="00AC1DCA">
        <w:rPr>
          <w:rFonts w:ascii="Times New Roman" w:eastAsia="標楷體" w:hAnsi="Times New Roman"/>
          <w:sz w:val="28"/>
          <w:szCs w:val="28"/>
        </w:rPr>
        <w:t>淘汰老舊機車。</w:t>
      </w:r>
    </w:p>
    <w:p w:rsidR="00685891" w:rsidRPr="00AC1DCA" w:rsidRDefault="00AA5E16" w:rsidP="00AC1DCA">
      <w:pPr>
        <w:pStyle w:val="a5"/>
        <w:spacing w:line="460" w:lineRule="exact"/>
        <w:ind w:left="-425" w:firstLine="1120"/>
        <w:jc w:val="both"/>
        <w:rPr>
          <w:rFonts w:ascii="Times New Roman" w:eastAsia="標楷體" w:hAnsi="Times New Roman"/>
          <w:sz w:val="28"/>
          <w:szCs w:val="28"/>
        </w:rPr>
      </w:pPr>
      <w:r w:rsidRPr="00AC1DCA">
        <w:rPr>
          <w:rFonts w:ascii="Times New Roman" w:eastAsia="標楷體" w:hAnsi="Times New Roman"/>
          <w:sz w:val="28"/>
          <w:szCs w:val="28"/>
        </w:rPr>
        <w:t>(</w:t>
      </w:r>
      <w:r w:rsidRPr="00AC1DCA">
        <w:rPr>
          <w:rFonts w:ascii="Times New Roman" w:eastAsia="標楷體" w:hAnsi="Times New Roman"/>
          <w:sz w:val="28"/>
          <w:szCs w:val="28"/>
        </w:rPr>
        <w:t>二</w:t>
      </w:r>
      <w:r w:rsidRPr="00AC1DCA">
        <w:rPr>
          <w:rFonts w:ascii="Times New Roman" w:eastAsia="標楷體" w:hAnsi="Times New Roman"/>
          <w:sz w:val="28"/>
          <w:szCs w:val="28"/>
        </w:rPr>
        <w:t>)</w:t>
      </w:r>
      <w:r w:rsidRPr="00AC1DCA">
        <w:rPr>
          <w:rFonts w:ascii="Times New Roman" w:eastAsia="標楷體" w:hAnsi="Times New Roman"/>
          <w:sz w:val="28"/>
          <w:szCs w:val="28"/>
        </w:rPr>
        <w:t>淘汰老舊機車並換購電動二輪車或新期燃油機車。</w:t>
      </w:r>
    </w:p>
    <w:p w:rsidR="00685891" w:rsidRPr="00AC1DCA" w:rsidRDefault="00AA5E16" w:rsidP="00AC1DCA">
      <w:pPr>
        <w:pStyle w:val="a5"/>
        <w:spacing w:line="460" w:lineRule="exact"/>
        <w:ind w:left="559" w:firstLine="574"/>
        <w:jc w:val="both"/>
        <w:rPr>
          <w:rFonts w:ascii="Times New Roman" w:eastAsia="標楷體" w:hAnsi="Times New Roman"/>
          <w:sz w:val="28"/>
          <w:szCs w:val="28"/>
        </w:rPr>
      </w:pPr>
      <w:r w:rsidRPr="00AC1DCA">
        <w:rPr>
          <w:rFonts w:ascii="Times New Roman" w:eastAsia="標楷體" w:hAnsi="Times New Roman"/>
          <w:sz w:val="28"/>
          <w:szCs w:val="28"/>
        </w:rPr>
        <w:t>本局補助經費以支應直轄市、縣（市）政府依其自有預算執行汰舊換新補助措施所訂補助個案金額，且發放對象不重複部分所需之經費。</w:t>
      </w:r>
    </w:p>
    <w:p w:rsidR="00685891" w:rsidRPr="00AC1DCA" w:rsidRDefault="00AA5E16" w:rsidP="00AC1DCA">
      <w:pPr>
        <w:pStyle w:val="a5"/>
        <w:spacing w:line="460" w:lineRule="exact"/>
        <w:ind w:left="559" w:firstLine="574"/>
        <w:jc w:val="both"/>
        <w:rPr>
          <w:rFonts w:ascii="Times New Roman" w:eastAsia="標楷體" w:hAnsi="Times New Roman"/>
          <w:sz w:val="28"/>
          <w:szCs w:val="28"/>
        </w:rPr>
      </w:pPr>
      <w:r w:rsidRPr="00AC1DCA">
        <w:rPr>
          <w:rFonts w:ascii="Times New Roman" w:eastAsia="標楷體" w:hAnsi="Times New Roman"/>
          <w:sz w:val="28"/>
          <w:szCs w:val="28"/>
        </w:rPr>
        <w:t>前項個案補助金額，若直轄市、縣（市）政府未有以自有預算執行者，由本局與直轄市、縣（市）政府協議定之。</w:t>
      </w:r>
    </w:p>
    <w:p w:rsidR="00685891" w:rsidRPr="00AC1DCA" w:rsidRDefault="00AA5E16" w:rsidP="00AC1DCA">
      <w:pPr>
        <w:pStyle w:val="a5"/>
        <w:spacing w:line="460" w:lineRule="exact"/>
        <w:ind w:left="560" w:hanging="560"/>
        <w:jc w:val="both"/>
        <w:rPr>
          <w:rFonts w:ascii="Times New Roman" w:eastAsia="標楷體" w:hAnsi="Times New Roman"/>
          <w:sz w:val="28"/>
          <w:szCs w:val="28"/>
        </w:rPr>
      </w:pPr>
      <w:r w:rsidRPr="00AC1DCA">
        <w:rPr>
          <w:rFonts w:ascii="Times New Roman" w:eastAsia="標楷體" w:hAnsi="Times New Roman"/>
          <w:sz w:val="28"/>
          <w:szCs w:val="28"/>
        </w:rPr>
        <w:t>四、補助經費來源為科學園區管理局作業基金，由本局循預算程序，於預算書內具體列明補助事由、對象、名稱及金額。</w:t>
      </w:r>
    </w:p>
    <w:p w:rsidR="00685891" w:rsidRPr="00AC1DCA" w:rsidRDefault="00AA5E16" w:rsidP="00AC1DCA">
      <w:pPr>
        <w:pStyle w:val="a5"/>
        <w:spacing w:line="460" w:lineRule="exact"/>
        <w:ind w:left="560" w:hanging="560"/>
        <w:jc w:val="both"/>
        <w:rPr>
          <w:rFonts w:ascii="Times New Roman" w:eastAsia="標楷體" w:hAnsi="Times New Roman"/>
          <w:sz w:val="28"/>
          <w:szCs w:val="28"/>
        </w:rPr>
      </w:pPr>
      <w:r w:rsidRPr="00AC1DCA">
        <w:rPr>
          <w:rFonts w:ascii="Times New Roman" w:eastAsia="標楷體" w:hAnsi="Times New Roman"/>
          <w:sz w:val="28"/>
          <w:szCs w:val="28"/>
        </w:rPr>
        <w:t>五、受補助之直轄市、縣（市）政府應將補助經費納入年度預算，並註明編列依據，且不得將補助經費移作他用。</w:t>
      </w:r>
    </w:p>
    <w:p w:rsidR="00685891" w:rsidRPr="00AC1DCA" w:rsidRDefault="00AA5E16" w:rsidP="00AC1DCA">
      <w:pPr>
        <w:pStyle w:val="a5"/>
        <w:spacing w:line="460" w:lineRule="exact"/>
        <w:ind w:left="560" w:hanging="560"/>
        <w:jc w:val="both"/>
        <w:rPr>
          <w:rFonts w:ascii="Times New Roman" w:eastAsia="標楷體" w:hAnsi="Times New Roman"/>
          <w:sz w:val="28"/>
          <w:szCs w:val="28"/>
        </w:rPr>
      </w:pPr>
      <w:r w:rsidRPr="00AC1DCA">
        <w:rPr>
          <w:rFonts w:ascii="Times New Roman" w:eastAsia="標楷體" w:hAnsi="Times New Roman"/>
          <w:sz w:val="28"/>
          <w:szCs w:val="28"/>
        </w:rPr>
        <w:t>六、本局應與受補助之直轄市、縣（市）政府簽訂補助合約，受補助之直轄市、縣（市）政府就補助經費應於預算當年度內執行完成，並於計畫執行完畢或年度終了後一個月內，提供納入預</w:t>
      </w:r>
      <w:r w:rsidRPr="00AC1DCA">
        <w:rPr>
          <w:rFonts w:ascii="Times New Roman" w:eastAsia="標楷體" w:hAnsi="Times New Roman"/>
          <w:sz w:val="28"/>
          <w:szCs w:val="28"/>
        </w:rPr>
        <w:lastRenderedPageBreak/>
        <w:t>算證明、領據及經費支用情形表，請撥實際支用經費；未依所定期限執行完成或請撥經費者，所餘補助經費不予保留或撥款。</w:t>
      </w:r>
    </w:p>
    <w:p w:rsidR="00685891" w:rsidRPr="00AC1DCA" w:rsidRDefault="00AA5E16" w:rsidP="00AC1DCA">
      <w:pPr>
        <w:pStyle w:val="a5"/>
        <w:spacing w:line="460" w:lineRule="exact"/>
        <w:ind w:left="560" w:hanging="560"/>
        <w:jc w:val="both"/>
        <w:rPr>
          <w:rFonts w:ascii="Times New Roman" w:hAnsi="Times New Roman"/>
        </w:rPr>
      </w:pPr>
      <w:r w:rsidRPr="00AC1DCA">
        <w:rPr>
          <w:rFonts w:ascii="Times New Roman" w:eastAsia="標楷體" w:hAnsi="Times New Roman"/>
          <w:sz w:val="28"/>
          <w:szCs w:val="28"/>
        </w:rPr>
        <w:t>七、本局得就補助相關事項進行查核，受補助之直轄市、縣（市）政府應予配合；未配合者或查核發現有不符補助合約規定者，本局得追回已撥之款項</w:t>
      </w:r>
      <w:r w:rsidRPr="00AC1DCA">
        <w:rPr>
          <w:rFonts w:ascii="Times New Roman" w:eastAsia="標楷體" w:hAnsi="Times New Roman"/>
          <w:sz w:val="28"/>
          <w:szCs w:val="28"/>
        </w:rPr>
        <w:t>，並作為減少當年度或以後年度補助經費額度之重要參據。</w:t>
      </w:r>
    </w:p>
    <w:sectPr w:rsidR="00685891" w:rsidRPr="00AC1DCA" w:rsidSect="00AC1DCA">
      <w:pgSz w:w="11906" w:h="16838"/>
      <w:pgMar w:top="1440" w:right="1800" w:bottom="1440" w:left="1800" w:header="720" w:footer="720" w:gutter="0"/>
      <w:cols w:space="720"/>
      <w:docGrid w:type="lines" w:linePitch="3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5E16" w:rsidRDefault="00AA5E16">
      <w:r>
        <w:separator/>
      </w:r>
    </w:p>
  </w:endnote>
  <w:endnote w:type="continuationSeparator" w:id="0">
    <w:p w:rsidR="00AA5E16" w:rsidRDefault="00AA5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5E16" w:rsidRDefault="00AA5E16">
      <w:r>
        <w:rPr>
          <w:color w:val="000000"/>
        </w:rPr>
        <w:separator/>
      </w:r>
    </w:p>
  </w:footnote>
  <w:footnote w:type="continuationSeparator" w:id="0">
    <w:p w:rsidR="00AA5E16" w:rsidRDefault="00AA5E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53415E"/>
    <w:multiLevelType w:val="multilevel"/>
    <w:tmpl w:val="0F22FAC0"/>
    <w:styleLink w:val="WWNum1"/>
    <w:lvl w:ilvl="0">
      <w:start w:val="1"/>
      <w:numFmt w:val="japaneseCounting"/>
      <w:lvlText w:val="%1、"/>
      <w:lvlJc w:val="left"/>
      <w:pPr>
        <w:ind w:left="48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1" w15:restartNumberingAfterBreak="0">
    <w:nsid w:val="7FEB1D01"/>
    <w:multiLevelType w:val="multilevel"/>
    <w:tmpl w:val="EE40A786"/>
    <w:styleLink w:val="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ttachedTemplate r:id="rId1"/>
  <w:defaultTabStop w:val="480"/>
  <w:autoHyphenation/>
  <w:drawingGridHorizontalSpacing w:val="120"/>
  <w:drawingGridVerticalSpacing w:val="184"/>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685891"/>
    <w:rsid w:val="00013605"/>
    <w:rsid w:val="00685891"/>
    <w:rsid w:val="00AA5E16"/>
    <w:rsid w:val="00AC1DC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B7BCCB-78A8-42ED-83C7-1848D6F7C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ahoma"/>
        <w:kern w:val="3"/>
        <w:sz w:val="24"/>
        <w:szCs w:val="22"/>
        <w:lang w:val="en-US" w:eastAsia="zh-TW"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uppressAutoHyphens/>
    </w:pPr>
  </w:style>
  <w:style w:type="paragraph" w:styleId="10">
    <w:name w:val="heading 1"/>
    <w:basedOn w:val="Standard"/>
    <w:next w:val="Standard"/>
    <w:uiPriority w:val="9"/>
    <w:qFormat/>
    <w:pPr>
      <w:keepNext/>
      <w:spacing w:before="180" w:after="180" w:line="720" w:lineRule="auto"/>
      <w:jc w:val="center"/>
      <w:outlineLvl w:val="0"/>
    </w:pPr>
    <w:rPr>
      <w:rFonts w:ascii="Cambria" w:eastAsia="標楷體" w:hAnsi="Cambria"/>
      <w:b/>
      <w:bCs/>
      <w:sz w:val="40"/>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微軟正黑體" w:hAnsi="Liberation Sans" w:cs="Lucida Sans"/>
      <w:sz w:val="28"/>
      <w:szCs w:val="28"/>
    </w:rPr>
  </w:style>
  <w:style w:type="paragraph" w:customStyle="1" w:styleId="Textbody">
    <w:name w:val="Text body"/>
    <w:basedOn w:val="Standard"/>
    <w:pPr>
      <w:spacing w:after="140" w:line="276" w:lineRule="auto"/>
    </w:pPr>
  </w:style>
  <w:style w:type="paragraph" w:styleId="a3">
    <w:name w:val="List"/>
    <w:basedOn w:val="Textbody"/>
    <w:rPr>
      <w:rFonts w:cs="Lucida Sans"/>
    </w:rPr>
  </w:style>
  <w:style w:type="paragraph" w:styleId="a4">
    <w:name w:val="caption"/>
    <w:basedOn w:val="Standard"/>
    <w:pPr>
      <w:suppressLineNumbers/>
      <w:spacing w:before="120" w:after="120"/>
    </w:pPr>
    <w:rPr>
      <w:rFonts w:cs="Lucida Sans"/>
      <w:i/>
      <w:iCs/>
      <w:szCs w:val="24"/>
    </w:rPr>
  </w:style>
  <w:style w:type="paragraph" w:customStyle="1" w:styleId="Index">
    <w:name w:val="Index"/>
    <w:basedOn w:val="Standard"/>
    <w:pPr>
      <w:suppressLineNumbers/>
    </w:pPr>
    <w:rPr>
      <w:rFonts w:cs="Lucida Sans"/>
    </w:rPr>
  </w:style>
  <w:style w:type="paragraph" w:styleId="a5">
    <w:name w:val="List Paragraph"/>
    <w:basedOn w:val="Standard"/>
    <w:pPr>
      <w:ind w:left="480"/>
    </w:pPr>
  </w:style>
  <w:style w:type="paragraph" w:customStyle="1" w:styleId="HeaderandFooter">
    <w:name w:val="Header and Footer"/>
    <w:basedOn w:val="Standard"/>
  </w:style>
  <w:style w:type="paragraph" w:styleId="a6">
    <w:name w:val="header"/>
    <w:basedOn w:val="Standard"/>
    <w:pPr>
      <w:tabs>
        <w:tab w:val="center" w:pos="4153"/>
        <w:tab w:val="right" w:pos="8306"/>
      </w:tabs>
      <w:snapToGrid w:val="0"/>
    </w:pPr>
    <w:rPr>
      <w:sz w:val="20"/>
      <w:szCs w:val="20"/>
    </w:rPr>
  </w:style>
  <w:style w:type="paragraph" w:styleId="a7">
    <w:name w:val="footer"/>
    <w:basedOn w:val="Standard"/>
    <w:pPr>
      <w:tabs>
        <w:tab w:val="center" w:pos="4153"/>
        <w:tab w:val="right" w:pos="8306"/>
      </w:tabs>
      <w:snapToGrid w:val="0"/>
    </w:pPr>
    <w:rPr>
      <w:sz w:val="20"/>
      <w:szCs w:val="20"/>
    </w:rPr>
  </w:style>
  <w:style w:type="character" w:customStyle="1" w:styleId="11">
    <w:name w:val="標題 1 字元"/>
    <w:basedOn w:val="a0"/>
    <w:rPr>
      <w:rFonts w:ascii="Cambria" w:eastAsia="標楷體" w:hAnsi="Cambria" w:cs="Tahoma"/>
      <w:b/>
      <w:bCs/>
      <w:kern w:val="3"/>
      <w:sz w:val="40"/>
      <w:szCs w:val="52"/>
    </w:rPr>
  </w:style>
  <w:style w:type="character" w:customStyle="1" w:styleId="a8">
    <w:name w:val="頁首 字元"/>
    <w:basedOn w:val="a0"/>
    <w:rPr>
      <w:sz w:val="20"/>
      <w:szCs w:val="20"/>
    </w:rPr>
  </w:style>
  <w:style w:type="character" w:customStyle="1" w:styleId="a9">
    <w:name w:val="頁尾 字元"/>
    <w:basedOn w:val="a0"/>
    <w:rPr>
      <w:sz w:val="20"/>
      <w:szCs w:val="20"/>
    </w:rPr>
  </w:style>
  <w:style w:type="numbering" w:customStyle="1" w:styleId="1">
    <w:name w:val="無清單1"/>
    <w:basedOn w:val="a2"/>
    <w:pPr>
      <w:numPr>
        <w:numId w:val="1"/>
      </w:numPr>
    </w:pPr>
  </w:style>
  <w:style w:type="numbering" w:customStyle="1" w:styleId="WWNum1">
    <w:name w:val="WWNum1"/>
    <w:basedOn w:val="a2"/>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136</Words>
  <Characters>776</Characters>
  <Application>Microsoft Office Word</Application>
  <DocSecurity>0</DocSecurity>
  <Lines>6</Lines>
  <Paragraphs>1</Paragraphs>
  <ScaleCrop>false</ScaleCrop>
  <Company/>
  <LinksUpToDate>false</LinksUpToDate>
  <CharactersWithSpaces>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官荻偉</dc:creator>
  <cp:lastModifiedBy>鄭詩瑜</cp:lastModifiedBy>
  <cp:revision>2</cp:revision>
  <dcterms:created xsi:type="dcterms:W3CDTF">2022-10-27T01:40:00Z</dcterms:created>
  <dcterms:modified xsi:type="dcterms:W3CDTF">2022-10-27T01:40:00Z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ies>
</file>