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E7C" w:rsidRPr="00E53331" w:rsidRDefault="00374E5A" w:rsidP="008C7C81">
      <w:pPr>
        <w:tabs>
          <w:tab w:val="center" w:pos="4749"/>
          <w:tab w:val="left" w:pos="6825"/>
        </w:tabs>
        <w:spacing w:line="460" w:lineRule="exact"/>
        <w:jc w:val="both"/>
        <w:rPr>
          <w:rFonts w:eastAsia="標楷體"/>
          <w:bCs/>
          <w:sz w:val="40"/>
          <w:szCs w:val="40"/>
        </w:rPr>
      </w:pPr>
      <w:r w:rsidRPr="00E53331">
        <w:rPr>
          <w:rFonts w:eastAsia="標楷體"/>
          <w:bCs/>
          <w:sz w:val="40"/>
          <w:szCs w:val="40"/>
        </w:rPr>
        <w:t>國家科學及技術委員會新竹科學園區管理局龍潭園區污水下水道可容納排入之水質</w:t>
      </w:r>
      <w:bookmarkStart w:id="0" w:name="_GoBack"/>
      <w:bookmarkEnd w:id="0"/>
      <w:r w:rsidRPr="00E53331">
        <w:rPr>
          <w:rFonts w:eastAsia="標楷體"/>
          <w:bCs/>
          <w:sz w:val="40"/>
          <w:szCs w:val="40"/>
        </w:rPr>
        <w:t>標準</w:t>
      </w:r>
    </w:p>
    <w:p w:rsidR="00F31E7C" w:rsidRDefault="00374E5A" w:rsidP="00E53331">
      <w:pPr>
        <w:spacing w:line="320" w:lineRule="exact"/>
        <w:ind w:firstLine="1700"/>
        <w:jc w:val="right"/>
        <w:rPr>
          <w:rFonts w:eastAsia="標楷體"/>
          <w:bCs/>
          <w:sz w:val="20"/>
          <w:szCs w:val="20"/>
        </w:rPr>
      </w:pPr>
      <w:r>
        <w:rPr>
          <w:rFonts w:eastAsia="標楷體"/>
          <w:bCs/>
          <w:sz w:val="20"/>
          <w:szCs w:val="20"/>
        </w:rPr>
        <w:t>中華民國</w:t>
      </w:r>
      <w:r>
        <w:rPr>
          <w:rFonts w:eastAsia="標楷體"/>
          <w:bCs/>
          <w:sz w:val="20"/>
          <w:szCs w:val="20"/>
        </w:rPr>
        <w:t>93</w:t>
      </w:r>
      <w:r>
        <w:rPr>
          <w:rFonts w:eastAsia="標楷體"/>
          <w:bCs/>
          <w:sz w:val="20"/>
          <w:szCs w:val="20"/>
        </w:rPr>
        <w:t>年</w:t>
      </w:r>
      <w:r>
        <w:rPr>
          <w:rFonts w:eastAsia="標楷體"/>
          <w:bCs/>
          <w:sz w:val="20"/>
          <w:szCs w:val="20"/>
        </w:rPr>
        <w:t>11</w:t>
      </w:r>
      <w:r>
        <w:rPr>
          <w:rFonts w:eastAsia="標楷體"/>
          <w:bCs/>
          <w:sz w:val="20"/>
          <w:szCs w:val="20"/>
        </w:rPr>
        <w:t>月</w:t>
      </w:r>
      <w:r>
        <w:rPr>
          <w:rFonts w:eastAsia="標楷體"/>
          <w:bCs/>
          <w:sz w:val="20"/>
          <w:szCs w:val="20"/>
        </w:rPr>
        <w:t>30</w:t>
      </w:r>
      <w:r>
        <w:rPr>
          <w:rFonts w:eastAsia="標楷體"/>
          <w:bCs/>
          <w:sz w:val="20"/>
          <w:szCs w:val="20"/>
        </w:rPr>
        <w:t>日科學工業園區管理局園勞字第</w:t>
      </w:r>
      <w:r>
        <w:rPr>
          <w:rFonts w:eastAsia="標楷體"/>
          <w:bCs/>
          <w:sz w:val="20"/>
          <w:szCs w:val="20"/>
        </w:rPr>
        <w:t>0930032587</w:t>
      </w:r>
      <w:r>
        <w:rPr>
          <w:rFonts w:eastAsia="標楷體"/>
          <w:bCs/>
          <w:sz w:val="20"/>
          <w:szCs w:val="20"/>
        </w:rPr>
        <w:t>號公告訂定</w:t>
      </w:r>
      <w:r>
        <w:rPr>
          <w:rFonts w:eastAsia="標楷體"/>
          <w:bCs/>
          <w:sz w:val="20"/>
          <w:szCs w:val="20"/>
        </w:rPr>
        <w:t xml:space="preserve"> </w:t>
      </w:r>
    </w:p>
    <w:p w:rsidR="00F31E7C" w:rsidRDefault="00374E5A" w:rsidP="00E53331">
      <w:pPr>
        <w:spacing w:line="320" w:lineRule="exact"/>
        <w:ind w:right="-23"/>
        <w:jc w:val="right"/>
        <w:rPr>
          <w:rFonts w:eastAsia="標楷體"/>
          <w:bCs/>
          <w:sz w:val="20"/>
          <w:szCs w:val="20"/>
        </w:rPr>
      </w:pPr>
      <w:r>
        <w:rPr>
          <w:rFonts w:eastAsia="標楷體"/>
          <w:bCs/>
          <w:sz w:val="20"/>
          <w:szCs w:val="20"/>
        </w:rPr>
        <w:t>中華民國</w:t>
      </w:r>
      <w:r>
        <w:rPr>
          <w:rFonts w:eastAsia="標楷體"/>
          <w:bCs/>
          <w:sz w:val="20"/>
          <w:szCs w:val="20"/>
        </w:rPr>
        <w:t>102</w:t>
      </w:r>
      <w:r>
        <w:rPr>
          <w:rFonts w:eastAsia="標楷體"/>
          <w:bCs/>
          <w:sz w:val="20"/>
          <w:szCs w:val="20"/>
        </w:rPr>
        <w:t>年</w:t>
      </w:r>
      <w:r>
        <w:rPr>
          <w:rFonts w:eastAsia="標楷體"/>
          <w:bCs/>
          <w:sz w:val="20"/>
          <w:szCs w:val="20"/>
        </w:rPr>
        <w:t>9</w:t>
      </w:r>
      <w:r>
        <w:rPr>
          <w:rFonts w:eastAsia="標楷體"/>
          <w:bCs/>
          <w:sz w:val="20"/>
          <w:szCs w:val="20"/>
        </w:rPr>
        <w:t>月</w:t>
      </w:r>
      <w:r>
        <w:rPr>
          <w:rFonts w:eastAsia="標楷體"/>
          <w:bCs/>
          <w:sz w:val="20"/>
          <w:szCs w:val="20"/>
        </w:rPr>
        <w:t>14</w:t>
      </w:r>
      <w:r>
        <w:rPr>
          <w:rFonts w:eastAsia="標楷體"/>
          <w:bCs/>
          <w:sz w:val="20"/>
          <w:szCs w:val="20"/>
        </w:rPr>
        <w:t>日科學工業園區管理局園勞字第</w:t>
      </w:r>
      <w:r>
        <w:rPr>
          <w:rFonts w:eastAsia="標楷體"/>
          <w:bCs/>
          <w:sz w:val="20"/>
          <w:szCs w:val="20"/>
        </w:rPr>
        <w:t xml:space="preserve">1020028372C </w:t>
      </w:r>
      <w:r>
        <w:rPr>
          <w:rFonts w:eastAsia="標楷體"/>
          <w:bCs/>
          <w:sz w:val="20"/>
          <w:szCs w:val="20"/>
        </w:rPr>
        <w:t>號公告修正</w:t>
      </w:r>
    </w:p>
    <w:p w:rsidR="00F31E7C" w:rsidRDefault="00374E5A" w:rsidP="00E53331">
      <w:pPr>
        <w:spacing w:line="320" w:lineRule="exact"/>
        <w:jc w:val="right"/>
        <w:rPr>
          <w:rFonts w:eastAsia="標楷體"/>
          <w:bCs/>
          <w:sz w:val="20"/>
          <w:szCs w:val="20"/>
        </w:rPr>
      </w:pPr>
      <w:r>
        <w:rPr>
          <w:rFonts w:eastAsia="標楷體"/>
          <w:bCs/>
          <w:sz w:val="20"/>
          <w:szCs w:val="20"/>
        </w:rPr>
        <w:t>中華民國</w:t>
      </w:r>
      <w:r>
        <w:rPr>
          <w:rFonts w:eastAsia="標楷體"/>
          <w:bCs/>
          <w:sz w:val="20"/>
          <w:szCs w:val="20"/>
        </w:rPr>
        <w:t>103</w:t>
      </w:r>
      <w:r>
        <w:rPr>
          <w:rFonts w:eastAsia="標楷體"/>
          <w:bCs/>
          <w:sz w:val="20"/>
          <w:szCs w:val="20"/>
        </w:rPr>
        <w:t>年</w:t>
      </w:r>
      <w:r>
        <w:rPr>
          <w:rFonts w:eastAsia="標楷體"/>
          <w:bCs/>
          <w:sz w:val="20"/>
          <w:szCs w:val="20"/>
        </w:rPr>
        <w:t xml:space="preserve">7 </w:t>
      </w:r>
      <w:r>
        <w:rPr>
          <w:rFonts w:eastAsia="標楷體"/>
          <w:bCs/>
          <w:sz w:val="20"/>
          <w:szCs w:val="20"/>
        </w:rPr>
        <w:t>月</w:t>
      </w:r>
      <w:r>
        <w:rPr>
          <w:rFonts w:eastAsia="標楷體"/>
          <w:bCs/>
          <w:sz w:val="20"/>
          <w:szCs w:val="20"/>
        </w:rPr>
        <w:t xml:space="preserve">25 </w:t>
      </w:r>
      <w:r>
        <w:rPr>
          <w:rFonts w:eastAsia="標楷體"/>
          <w:bCs/>
          <w:sz w:val="20"/>
          <w:szCs w:val="20"/>
        </w:rPr>
        <w:t>日科技部新竹科學工業園區管理局竹環字第</w:t>
      </w:r>
      <w:r>
        <w:rPr>
          <w:rFonts w:eastAsia="標楷體"/>
          <w:bCs/>
          <w:sz w:val="20"/>
          <w:szCs w:val="20"/>
        </w:rPr>
        <w:t xml:space="preserve">1030022136A </w:t>
      </w:r>
      <w:r>
        <w:rPr>
          <w:rFonts w:eastAsia="標楷體"/>
          <w:bCs/>
          <w:sz w:val="20"/>
          <w:szCs w:val="20"/>
        </w:rPr>
        <w:t>公告修正</w:t>
      </w:r>
    </w:p>
    <w:p w:rsidR="00F31E7C" w:rsidRDefault="00374E5A" w:rsidP="00E53331">
      <w:pPr>
        <w:spacing w:line="320" w:lineRule="exact"/>
        <w:ind w:right="-23"/>
        <w:jc w:val="right"/>
        <w:rPr>
          <w:rFonts w:eastAsia="標楷體"/>
          <w:bCs/>
          <w:sz w:val="20"/>
          <w:szCs w:val="20"/>
        </w:rPr>
      </w:pPr>
      <w:r>
        <w:rPr>
          <w:rFonts w:eastAsia="標楷體"/>
          <w:bCs/>
          <w:sz w:val="20"/>
          <w:szCs w:val="20"/>
        </w:rPr>
        <w:t>中華民國</w:t>
      </w:r>
      <w:r>
        <w:rPr>
          <w:rFonts w:eastAsia="標楷體"/>
          <w:bCs/>
          <w:sz w:val="20"/>
          <w:szCs w:val="20"/>
        </w:rPr>
        <w:t>109</w:t>
      </w:r>
      <w:r>
        <w:rPr>
          <w:rFonts w:eastAsia="標楷體"/>
          <w:bCs/>
          <w:sz w:val="20"/>
          <w:szCs w:val="20"/>
        </w:rPr>
        <w:t>年</w:t>
      </w:r>
      <w:r>
        <w:rPr>
          <w:rFonts w:eastAsia="標楷體"/>
          <w:bCs/>
          <w:sz w:val="20"/>
          <w:szCs w:val="20"/>
        </w:rPr>
        <w:t>1</w:t>
      </w:r>
      <w:r>
        <w:rPr>
          <w:rFonts w:eastAsia="標楷體"/>
          <w:bCs/>
          <w:sz w:val="20"/>
          <w:szCs w:val="20"/>
        </w:rPr>
        <w:t>月</w:t>
      </w:r>
      <w:r>
        <w:rPr>
          <w:rFonts w:eastAsia="標楷體"/>
          <w:bCs/>
          <w:sz w:val="20"/>
          <w:szCs w:val="20"/>
        </w:rPr>
        <w:t>21</w:t>
      </w:r>
      <w:r>
        <w:rPr>
          <w:rFonts w:eastAsia="標楷體"/>
          <w:bCs/>
          <w:sz w:val="20"/>
          <w:szCs w:val="20"/>
        </w:rPr>
        <w:t>日科技部新竹科學園區管理局竹環字</w:t>
      </w:r>
      <w:r>
        <w:rPr>
          <w:rFonts w:eastAsia="標楷體"/>
          <w:bCs/>
          <w:sz w:val="20"/>
          <w:szCs w:val="20"/>
        </w:rPr>
        <w:t>1090002599C</w:t>
      </w:r>
      <w:r>
        <w:rPr>
          <w:rFonts w:eastAsia="標楷體"/>
          <w:bCs/>
          <w:sz w:val="20"/>
          <w:szCs w:val="20"/>
        </w:rPr>
        <w:t>號公告修正</w:t>
      </w:r>
    </w:p>
    <w:p w:rsidR="00F31E7C" w:rsidRDefault="00374E5A" w:rsidP="00E53331">
      <w:pPr>
        <w:spacing w:line="320" w:lineRule="exact"/>
        <w:ind w:right="-23"/>
        <w:jc w:val="right"/>
        <w:rPr>
          <w:rFonts w:eastAsia="標楷體"/>
          <w:bCs/>
          <w:sz w:val="20"/>
          <w:szCs w:val="20"/>
        </w:rPr>
      </w:pPr>
      <w:r>
        <w:rPr>
          <w:rFonts w:eastAsia="標楷體"/>
          <w:bCs/>
          <w:sz w:val="20"/>
          <w:szCs w:val="20"/>
        </w:rPr>
        <w:t>中華民國</w:t>
      </w:r>
      <w:r>
        <w:rPr>
          <w:rFonts w:eastAsia="標楷體"/>
          <w:bCs/>
          <w:sz w:val="20"/>
          <w:szCs w:val="20"/>
        </w:rPr>
        <w:t>110</w:t>
      </w:r>
      <w:r>
        <w:rPr>
          <w:rFonts w:eastAsia="標楷體"/>
          <w:bCs/>
          <w:sz w:val="20"/>
          <w:szCs w:val="20"/>
        </w:rPr>
        <w:t>年</w:t>
      </w:r>
      <w:r>
        <w:rPr>
          <w:rFonts w:eastAsia="標楷體"/>
          <w:bCs/>
          <w:sz w:val="20"/>
          <w:szCs w:val="20"/>
        </w:rPr>
        <w:t>1</w:t>
      </w:r>
      <w:r>
        <w:rPr>
          <w:rFonts w:eastAsia="標楷體"/>
          <w:bCs/>
          <w:sz w:val="20"/>
          <w:szCs w:val="20"/>
        </w:rPr>
        <w:t>月</w:t>
      </w:r>
      <w:r>
        <w:rPr>
          <w:rFonts w:eastAsia="標楷體"/>
          <w:bCs/>
          <w:sz w:val="20"/>
          <w:szCs w:val="20"/>
        </w:rPr>
        <w:t>19</w:t>
      </w:r>
      <w:r>
        <w:rPr>
          <w:rFonts w:eastAsia="標楷體"/>
          <w:bCs/>
          <w:sz w:val="20"/>
          <w:szCs w:val="20"/>
        </w:rPr>
        <w:t>日科技部新竹科學園區管理局竹環字第</w:t>
      </w:r>
      <w:r>
        <w:rPr>
          <w:rFonts w:eastAsia="標楷體"/>
          <w:bCs/>
          <w:sz w:val="20"/>
          <w:szCs w:val="20"/>
        </w:rPr>
        <w:t>1100002061B</w:t>
      </w:r>
      <w:r>
        <w:rPr>
          <w:rFonts w:eastAsia="標楷體"/>
          <w:bCs/>
          <w:sz w:val="20"/>
          <w:szCs w:val="20"/>
        </w:rPr>
        <w:t>號公告修正</w:t>
      </w:r>
    </w:p>
    <w:p w:rsidR="00F31E7C" w:rsidRDefault="00374E5A" w:rsidP="00E53331">
      <w:pPr>
        <w:spacing w:line="320" w:lineRule="exact"/>
        <w:ind w:right="-23"/>
        <w:jc w:val="right"/>
        <w:rPr>
          <w:rFonts w:ascii="標楷體" w:eastAsia="標楷體" w:hAnsi="標楷體"/>
          <w:bCs/>
          <w:sz w:val="28"/>
          <w:szCs w:val="28"/>
        </w:rPr>
      </w:pPr>
      <w:r>
        <w:rPr>
          <w:rFonts w:eastAsia="標楷體"/>
          <w:bCs/>
          <w:sz w:val="20"/>
          <w:szCs w:val="20"/>
        </w:rPr>
        <w:t>中華民國</w:t>
      </w:r>
      <w:r>
        <w:rPr>
          <w:rFonts w:eastAsia="標楷體"/>
          <w:bCs/>
          <w:sz w:val="20"/>
          <w:szCs w:val="20"/>
        </w:rPr>
        <w:t>111</w:t>
      </w:r>
      <w:r>
        <w:rPr>
          <w:rFonts w:eastAsia="標楷體"/>
          <w:bCs/>
          <w:sz w:val="20"/>
          <w:szCs w:val="20"/>
        </w:rPr>
        <w:t>年</w:t>
      </w:r>
      <w:r>
        <w:rPr>
          <w:rFonts w:eastAsia="標楷體"/>
          <w:bCs/>
          <w:sz w:val="20"/>
          <w:szCs w:val="20"/>
        </w:rPr>
        <w:t>11</w:t>
      </w:r>
      <w:r>
        <w:rPr>
          <w:rFonts w:eastAsia="標楷體"/>
          <w:bCs/>
          <w:sz w:val="20"/>
          <w:szCs w:val="20"/>
        </w:rPr>
        <w:t>月</w:t>
      </w:r>
      <w:r>
        <w:rPr>
          <w:rFonts w:eastAsia="標楷體"/>
          <w:bCs/>
          <w:sz w:val="20"/>
          <w:szCs w:val="20"/>
        </w:rPr>
        <w:t>2</w:t>
      </w:r>
      <w:r>
        <w:rPr>
          <w:rFonts w:eastAsia="標楷體"/>
          <w:bCs/>
          <w:sz w:val="20"/>
          <w:szCs w:val="20"/>
        </w:rPr>
        <w:t>日國家科學及技術委員會新竹科學園區管理局竹環字第</w:t>
      </w:r>
      <w:r>
        <w:rPr>
          <w:rFonts w:eastAsia="標楷體"/>
          <w:bCs/>
          <w:sz w:val="20"/>
          <w:szCs w:val="20"/>
        </w:rPr>
        <w:t>1110035639B</w:t>
      </w:r>
      <w:r>
        <w:rPr>
          <w:rFonts w:eastAsia="標楷體"/>
          <w:bCs/>
          <w:sz w:val="20"/>
          <w:szCs w:val="20"/>
        </w:rPr>
        <w:t>號公告修正</w:t>
      </w:r>
    </w:p>
    <w:p w:rsidR="00F31E7C" w:rsidRDefault="00374E5A" w:rsidP="00E53331">
      <w:pPr>
        <w:spacing w:line="460" w:lineRule="exact"/>
        <w:ind w:left="1428" w:hangingChars="510" w:hanging="1428"/>
        <w:jc w:val="both"/>
        <w:rPr>
          <w:rFonts w:eastAsia="標楷體"/>
          <w:bCs/>
          <w:sz w:val="28"/>
          <w:szCs w:val="28"/>
        </w:rPr>
      </w:pPr>
      <w:r>
        <w:rPr>
          <w:rFonts w:eastAsia="標楷體"/>
          <w:bCs/>
          <w:sz w:val="28"/>
          <w:szCs w:val="28"/>
        </w:rPr>
        <w:t>第</w:t>
      </w:r>
      <w:r w:rsidR="00E53331">
        <w:rPr>
          <w:rFonts w:eastAsia="標楷體" w:hint="eastAsia"/>
          <w:bCs/>
          <w:sz w:val="28"/>
          <w:szCs w:val="28"/>
        </w:rPr>
        <w:t xml:space="preserve">　</w:t>
      </w:r>
      <w:r>
        <w:rPr>
          <w:rFonts w:eastAsia="標楷體"/>
          <w:bCs/>
          <w:sz w:val="28"/>
          <w:szCs w:val="28"/>
        </w:rPr>
        <w:t>一</w:t>
      </w:r>
      <w:r w:rsidR="00E53331">
        <w:rPr>
          <w:rFonts w:eastAsia="標楷體" w:hint="eastAsia"/>
          <w:bCs/>
          <w:sz w:val="28"/>
          <w:szCs w:val="28"/>
        </w:rPr>
        <w:t xml:space="preserve">　</w:t>
      </w:r>
      <w:r>
        <w:rPr>
          <w:rFonts w:eastAsia="標楷體"/>
          <w:bCs/>
          <w:sz w:val="28"/>
          <w:szCs w:val="28"/>
        </w:rPr>
        <w:t>條</w:t>
      </w:r>
      <w:r w:rsidR="00E53331">
        <w:rPr>
          <w:rFonts w:eastAsia="標楷體" w:hint="eastAsia"/>
          <w:bCs/>
          <w:sz w:val="28"/>
          <w:szCs w:val="28"/>
        </w:rPr>
        <w:t xml:space="preserve">　　</w:t>
      </w:r>
      <w:r>
        <w:rPr>
          <w:rFonts w:eastAsia="標楷體"/>
          <w:bCs/>
          <w:sz w:val="28"/>
          <w:szCs w:val="28"/>
        </w:rPr>
        <w:t>國家科學及技術委員會新竹科學園區管理局</w:t>
      </w:r>
      <w:r>
        <w:rPr>
          <w:rFonts w:eastAsia="標楷體"/>
          <w:bCs/>
          <w:sz w:val="28"/>
          <w:szCs w:val="28"/>
        </w:rPr>
        <w:t>(</w:t>
      </w:r>
      <w:r>
        <w:rPr>
          <w:rFonts w:eastAsia="標楷體"/>
          <w:bCs/>
          <w:sz w:val="28"/>
          <w:szCs w:val="28"/>
        </w:rPr>
        <w:t>下稱科管局</w:t>
      </w:r>
      <w:r>
        <w:rPr>
          <w:rFonts w:eastAsia="標楷體"/>
          <w:bCs/>
          <w:sz w:val="28"/>
          <w:szCs w:val="28"/>
        </w:rPr>
        <w:t>)</w:t>
      </w:r>
      <w:r>
        <w:rPr>
          <w:rFonts w:eastAsia="標楷體"/>
          <w:bCs/>
          <w:sz w:val="28"/>
          <w:szCs w:val="28"/>
        </w:rPr>
        <w:t>為管制龍潭園區（下稱園區）排入污水下水道可容納之下水水質，依據科學園區污</w:t>
      </w:r>
      <w:r>
        <w:rPr>
          <w:rFonts w:eastAsia="標楷體"/>
          <w:bCs/>
          <w:sz w:val="28"/>
          <w:szCs w:val="28"/>
        </w:rPr>
        <w:t>水處理及污水下水道使用管理辦法第五條第二項規定訂定本標準。</w:t>
      </w:r>
    </w:p>
    <w:p w:rsidR="00F31E7C" w:rsidRDefault="00374E5A" w:rsidP="00E53331">
      <w:pPr>
        <w:spacing w:line="460" w:lineRule="exact"/>
        <w:ind w:left="1428" w:hangingChars="510" w:hanging="1428"/>
        <w:jc w:val="both"/>
      </w:pPr>
      <w:r>
        <w:rPr>
          <w:rFonts w:eastAsia="標楷體"/>
          <w:bCs/>
          <w:sz w:val="28"/>
          <w:szCs w:val="28"/>
        </w:rPr>
        <w:t>第</w:t>
      </w:r>
      <w:r w:rsidR="00E53331">
        <w:rPr>
          <w:rFonts w:eastAsia="標楷體" w:hint="eastAsia"/>
          <w:bCs/>
          <w:sz w:val="28"/>
          <w:szCs w:val="28"/>
        </w:rPr>
        <w:t xml:space="preserve">　</w:t>
      </w:r>
      <w:r>
        <w:rPr>
          <w:rFonts w:eastAsia="標楷體"/>
          <w:bCs/>
          <w:sz w:val="28"/>
          <w:szCs w:val="28"/>
        </w:rPr>
        <w:t>二</w:t>
      </w:r>
      <w:r w:rsidR="00E53331">
        <w:rPr>
          <w:rFonts w:eastAsia="標楷體" w:hint="eastAsia"/>
          <w:bCs/>
          <w:sz w:val="28"/>
          <w:szCs w:val="28"/>
        </w:rPr>
        <w:t xml:space="preserve">　</w:t>
      </w:r>
      <w:r>
        <w:rPr>
          <w:rFonts w:eastAsia="標楷體"/>
          <w:bCs/>
          <w:sz w:val="28"/>
          <w:szCs w:val="28"/>
        </w:rPr>
        <w:t>條</w:t>
      </w:r>
      <w:r w:rsidR="00E53331">
        <w:rPr>
          <w:rFonts w:eastAsia="標楷體" w:hint="eastAsia"/>
          <w:bCs/>
          <w:sz w:val="28"/>
          <w:szCs w:val="28"/>
        </w:rPr>
        <w:t xml:space="preserve">　　</w:t>
      </w:r>
      <w:r>
        <w:rPr>
          <w:rFonts w:eastAsia="標楷體"/>
          <w:bCs/>
          <w:sz w:val="28"/>
          <w:szCs w:val="28"/>
        </w:rPr>
        <w:t>園區內污水下水道可容納排入之水質標準（以下稱容許標準），其水質項目、容許限值如下表：</w:t>
      </w:r>
    </w:p>
    <w:tbl>
      <w:tblPr>
        <w:tblW w:w="5000" w:type="pct"/>
        <w:jc w:val="center"/>
        <w:tblCellMar>
          <w:left w:w="10" w:type="dxa"/>
          <w:right w:w="10" w:type="dxa"/>
        </w:tblCellMar>
        <w:tblLook w:val="0000" w:firstRow="0" w:lastRow="0" w:firstColumn="0" w:lastColumn="0" w:noHBand="0" w:noVBand="0"/>
      </w:tblPr>
      <w:tblGrid>
        <w:gridCol w:w="695"/>
        <w:gridCol w:w="2536"/>
        <w:gridCol w:w="1235"/>
        <w:gridCol w:w="1410"/>
        <w:gridCol w:w="2420"/>
      </w:tblGrid>
      <w:tr w:rsidR="00F31E7C" w:rsidTr="00E53331">
        <w:tblPrEx>
          <w:tblCellMar>
            <w:top w:w="0" w:type="dxa"/>
            <w:bottom w:w="0" w:type="dxa"/>
          </w:tblCellMar>
        </w:tblPrEx>
        <w:trPr>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b/>
              </w:rPr>
            </w:pPr>
            <w:r>
              <w:rPr>
                <w:rFonts w:eastAsia="標楷體"/>
                <w:b/>
              </w:rPr>
              <w:t>項次</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b/>
              </w:rPr>
            </w:pPr>
            <w:r>
              <w:rPr>
                <w:rFonts w:eastAsia="標楷體"/>
                <w:b/>
              </w:rPr>
              <w:t>水質項目</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b/>
              </w:rPr>
            </w:pPr>
            <w:r>
              <w:rPr>
                <w:rFonts w:eastAsia="標楷體"/>
                <w:b/>
              </w:rPr>
              <w:t>單位</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pStyle w:val="Web"/>
              <w:spacing w:before="0" w:after="0"/>
              <w:jc w:val="center"/>
            </w:pPr>
            <w:r>
              <w:rPr>
                <w:rFonts w:ascii="Times New Roman" w:eastAsia="標楷體" w:hAnsi="Times New Roman" w:cs="Times New Roman"/>
                <w:b/>
                <w:kern w:val="3"/>
                <w:sz w:val="22"/>
                <w:szCs w:val="22"/>
              </w:rPr>
              <w:t>最大容許限值</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水溫</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360" w:lineRule="exact"/>
              <w:jc w:val="center"/>
              <w:rPr>
                <w:rFonts w:eastAsia="標楷體"/>
                <w:spacing w:val="-22"/>
              </w:rPr>
            </w:pPr>
            <w:r>
              <w:rPr>
                <w:rFonts w:eastAsia="標楷體"/>
                <w:spacing w:val="-22"/>
              </w:rPr>
              <w:t>38</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生化需氧量（五天）</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300" w:lineRule="exact"/>
              <w:ind w:left="850" w:hanging="850"/>
              <w:jc w:val="center"/>
              <w:rPr>
                <w:rFonts w:eastAsia="標楷體"/>
              </w:rPr>
            </w:pPr>
            <w:r>
              <w:rPr>
                <w:rFonts w:eastAsia="標楷體"/>
              </w:rPr>
              <w:t>300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化學需氧量</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300" w:lineRule="exact"/>
              <w:ind w:left="850" w:hanging="850"/>
              <w:jc w:val="center"/>
              <w:rPr>
                <w:rFonts w:eastAsia="標楷體"/>
              </w:rPr>
            </w:pPr>
            <w:r>
              <w:rPr>
                <w:rFonts w:eastAsia="標楷體"/>
              </w:rPr>
              <w:t>500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4</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懸浮固體物</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300" w:lineRule="exact"/>
              <w:ind w:left="850" w:hanging="850"/>
              <w:jc w:val="center"/>
              <w:rPr>
                <w:rFonts w:eastAsia="標楷體"/>
              </w:rPr>
            </w:pPr>
            <w:r>
              <w:rPr>
                <w:rFonts w:eastAsia="標楷體"/>
              </w:rPr>
              <w:t>300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氫離子濃度指數</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5.0-9.0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ind w:left="192" w:hanging="192"/>
              <w:jc w:val="center"/>
              <w:rPr>
                <w:rFonts w:eastAsia="標楷體"/>
              </w:rPr>
            </w:pPr>
            <w:r>
              <w:rPr>
                <w:rFonts w:eastAsia="標楷體"/>
              </w:rPr>
              <w:t>6</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陰離子界面活性劑</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ind w:left="192" w:hanging="192"/>
              <w:jc w:val="center"/>
              <w:rPr>
                <w:rFonts w:eastAsia="標楷體"/>
              </w:rPr>
            </w:pPr>
            <w:r>
              <w:rPr>
                <w:rFonts w:eastAsia="標楷體"/>
              </w:rPr>
              <w:t>7</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油脂（正己烷抽出物）</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15.0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8</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酚類</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9</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銀</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砷</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0.35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鎘</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0.02</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12</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六價鉻</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0.35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13</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銅</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14</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溶解性鐵</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15</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總汞</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0.005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16</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鎳</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0.7</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17</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鉛</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18</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硒</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0.35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19</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鋅</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lastRenderedPageBreak/>
              <w:t>20</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甲基汞</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pPr>
            <w:r>
              <w:rPr>
                <w:rFonts w:eastAsia="標楷體"/>
                <w:spacing w:val="-22"/>
              </w:rPr>
              <w:t>0.0000002</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總鉻</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1.5</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22</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溶解性錳</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23</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氰化物</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ind w:left="336" w:hanging="336"/>
              <w:jc w:val="center"/>
              <w:rPr>
                <w:rFonts w:eastAsia="標楷體"/>
              </w:rPr>
            </w:pPr>
            <w:r>
              <w:rPr>
                <w:rFonts w:eastAsia="標楷體"/>
              </w:rPr>
              <w:t>24</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氟鹽</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15.0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25</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硫化物</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26</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硼</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1.0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27</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甲醛</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28</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硝酸鹽氮</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pPr>
            <w:r>
              <w:rPr>
                <w:rFonts w:eastAsia="標楷體"/>
                <w:spacing w:val="-22"/>
              </w:rPr>
              <w:t>50. 0</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29</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有毒物質</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pPr>
            <w:r>
              <w:rPr>
                <w:rFonts w:eastAsia="標楷體"/>
                <w:spacing w:val="-22"/>
              </w:rPr>
              <w:t>低於五倍方法偵測極限</w:t>
            </w:r>
          </w:p>
        </w:tc>
      </w:tr>
      <w:tr w:rsidR="00F31E7C" w:rsidTr="00E53331">
        <w:tblPrEx>
          <w:tblCellMar>
            <w:top w:w="0" w:type="dxa"/>
            <w:bottom w:w="0" w:type="dxa"/>
          </w:tblCellMar>
        </w:tblPrEx>
        <w:trPr>
          <w:trHeight w:val="360"/>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30</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真色色度</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ADMI</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400</w:t>
            </w:r>
          </w:p>
        </w:tc>
      </w:tr>
      <w:tr w:rsidR="00F31E7C" w:rsidTr="00E53331">
        <w:tblPrEx>
          <w:tblCellMar>
            <w:top w:w="0" w:type="dxa"/>
            <w:bottom w:w="0" w:type="dxa"/>
          </w:tblCellMar>
        </w:tblPrEx>
        <w:trPr>
          <w:trHeight w:val="535"/>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動物羽毛</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大於一毫米孔徑所篩出之動物羽毛，不得超出</w:t>
            </w:r>
            <w:r>
              <w:rPr>
                <w:rFonts w:eastAsia="標楷體"/>
              </w:rPr>
              <w:t>85</w:t>
            </w:r>
            <w:r>
              <w:rPr>
                <w:rFonts w:eastAsia="標楷體"/>
              </w:rPr>
              <w:t>毫克</w:t>
            </w:r>
            <w:r>
              <w:rPr>
                <w:rFonts w:eastAsia="標楷體"/>
              </w:rPr>
              <w:t>/</w:t>
            </w:r>
            <w:r>
              <w:rPr>
                <w:rFonts w:eastAsia="標楷體"/>
              </w:rPr>
              <w:t>公升</w:t>
            </w:r>
          </w:p>
        </w:tc>
      </w:tr>
      <w:tr w:rsidR="00F31E7C" w:rsidTr="00E53331">
        <w:tblPrEx>
          <w:tblCellMar>
            <w:top w:w="0" w:type="dxa"/>
            <w:bottom w:w="0" w:type="dxa"/>
          </w:tblCellMar>
        </w:tblPrEx>
        <w:trPr>
          <w:trHeight w:val="614"/>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ind w:left="432" w:hanging="432"/>
              <w:jc w:val="center"/>
              <w:rPr>
                <w:rFonts w:eastAsia="標楷體"/>
              </w:rPr>
            </w:pPr>
            <w:r>
              <w:rPr>
                <w:rFonts w:eastAsia="標楷體"/>
              </w:rPr>
              <w:t>32</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放射性物質</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貝克</w:t>
            </w:r>
            <w:r>
              <w:rPr>
                <w:rFonts w:eastAsia="標楷體"/>
              </w:rPr>
              <w:t>/</w:t>
            </w:r>
            <w:r>
              <w:rPr>
                <w:rFonts w:eastAsia="標楷體"/>
              </w:rPr>
              <w:t>公升</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依據原子能委員會「商品輻射限量標準」訂為總阿伐</w:t>
            </w:r>
            <w:r>
              <w:rPr>
                <w:rFonts w:eastAsia="標楷體"/>
              </w:rPr>
              <w:t>0.55</w:t>
            </w:r>
            <w:r>
              <w:rPr>
                <w:rFonts w:eastAsia="標楷體"/>
              </w:rPr>
              <w:t>及總貝他</w:t>
            </w:r>
            <w:r>
              <w:rPr>
                <w:rFonts w:eastAsia="標楷體"/>
              </w:rPr>
              <w:t>1.8</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33</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總有機磷劑</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34</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總氨基甲酸鹽</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0.5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35</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二甲基硫</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14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易燃或異味性物質</w:t>
            </w: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0.0615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36</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丙酮</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spacing w:line="0" w:lineRule="atLeast"/>
              <w:jc w:val="center"/>
              <w:rPr>
                <w:rFonts w:eastAsia="標楷體"/>
                <w:spacing w:val="-22"/>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5. 0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37</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氯仿</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0.4</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38</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二氯甲烷</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0.1</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39</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苯</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0.025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40</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甲苯</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3.5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41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二硫化碳</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0.8</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42</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二氯乙烯</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0.035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43</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三氯乙烷</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1.0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31E7C" w:rsidRDefault="00374E5A">
            <w:pPr>
              <w:jc w:val="center"/>
            </w:pPr>
            <w:r>
              <w:t>44</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both"/>
              <w:rPr>
                <w:rFonts w:eastAsia="標楷體"/>
              </w:rPr>
            </w:pPr>
            <w:r>
              <w:rPr>
                <w:rFonts w:eastAsia="標楷體"/>
              </w:rPr>
              <w:t>三氯乙烯</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pPr>
            <w:r>
              <w:t>mg/L</w:t>
            </w:r>
          </w:p>
        </w:tc>
        <w:tc>
          <w:tcPr>
            <w:tcW w:w="14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F31E7C">
            <w:pPr>
              <w:jc w:val="center"/>
              <w:rPr>
                <w:rFonts w:eastAsia="標楷體"/>
              </w:rPr>
            </w:pPr>
          </w:p>
        </w:tc>
        <w:tc>
          <w:tcPr>
            <w:tcW w:w="242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0.025</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45</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多氯聯苯</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低於五倍方法偵測極限</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46</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銦</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0. 1</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47</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鎵</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0. 4</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48</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鉬</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0. 6</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49</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氨氮</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both"/>
              <w:rPr>
                <w:rFonts w:eastAsia="標楷體"/>
              </w:rPr>
            </w:pPr>
            <w:r>
              <w:rPr>
                <w:rFonts w:eastAsia="標楷體"/>
              </w:rPr>
              <w:t>103</w:t>
            </w:r>
            <w:r>
              <w:rPr>
                <w:rFonts w:eastAsia="標楷體"/>
              </w:rPr>
              <w:t>年</w:t>
            </w:r>
            <w:r>
              <w:rPr>
                <w:rFonts w:eastAsia="標楷體"/>
              </w:rPr>
              <w:t>1</w:t>
            </w:r>
            <w:r>
              <w:rPr>
                <w:rFonts w:eastAsia="標楷體"/>
              </w:rPr>
              <w:t>月</w:t>
            </w:r>
            <w:r>
              <w:rPr>
                <w:rFonts w:eastAsia="標楷體"/>
              </w:rPr>
              <w:t>1</w:t>
            </w:r>
            <w:r>
              <w:rPr>
                <w:rFonts w:eastAsia="標楷體"/>
              </w:rPr>
              <w:t>日前取得納管許可之園區事業為</w:t>
            </w:r>
            <w:r>
              <w:rPr>
                <w:rFonts w:eastAsia="標楷體"/>
              </w:rPr>
              <w:t>50.0</w:t>
            </w:r>
          </w:p>
          <w:p w:rsidR="00F31E7C" w:rsidRDefault="00374E5A">
            <w:pPr>
              <w:spacing w:line="0" w:lineRule="atLeast"/>
              <w:jc w:val="both"/>
            </w:pPr>
            <w:r>
              <w:rPr>
                <w:rFonts w:eastAsia="標楷體"/>
              </w:rPr>
              <w:t>103</w:t>
            </w:r>
            <w:r>
              <w:rPr>
                <w:rFonts w:eastAsia="標楷體"/>
              </w:rPr>
              <w:t>年</w:t>
            </w:r>
            <w:r>
              <w:rPr>
                <w:rFonts w:eastAsia="標楷體"/>
              </w:rPr>
              <w:t>1</w:t>
            </w:r>
            <w:r>
              <w:rPr>
                <w:rFonts w:eastAsia="標楷體"/>
              </w:rPr>
              <w:t>月</w:t>
            </w:r>
            <w:r>
              <w:rPr>
                <w:rFonts w:eastAsia="標楷體"/>
              </w:rPr>
              <w:t>1</w:t>
            </w:r>
            <w:r>
              <w:rPr>
                <w:rFonts w:eastAsia="標楷體"/>
              </w:rPr>
              <w:t>日後始取得納管許可之園區事業為</w:t>
            </w:r>
            <w:r>
              <w:rPr>
                <w:rFonts w:eastAsia="標楷體"/>
              </w:rPr>
              <w:t>30.0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50</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總毒性有機物（</w:t>
            </w:r>
            <w:r>
              <w:rPr>
                <w:rFonts w:eastAsia="標楷體"/>
              </w:rPr>
              <w:t>TTO</w:t>
            </w:r>
            <w:r>
              <w:rPr>
                <w:rFonts w:eastAsia="標楷體"/>
              </w:rPr>
              <w:t>）</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1. 37</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氫氧化四甲基銨</w:t>
            </w:r>
            <w:r>
              <w:rPr>
                <w:rFonts w:eastAsia="標楷體"/>
              </w:rPr>
              <w:t>(TMAH)</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30. 0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52</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自由有效餘氯</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2 . 0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lastRenderedPageBreak/>
              <w:t>53</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N-</w:t>
            </w:r>
            <w:r>
              <w:rPr>
                <w:rFonts w:eastAsia="標楷體"/>
              </w:rPr>
              <w:t>甲基吡咯烷酮</w:t>
            </w:r>
            <w:r>
              <w:rPr>
                <w:rFonts w:eastAsia="標楷體"/>
              </w:rPr>
              <w:t>(NMP)</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2 . 0</w:t>
            </w:r>
          </w:p>
          <w:p w:rsidR="00F31E7C" w:rsidRDefault="00374E5A">
            <w:pPr>
              <w:spacing w:line="0" w:lineRule="atLeast"/>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54</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2-</w:t>
            </w:r>
            <w:r>
              <w:rPr>
                <w:rFonts w:eastAsia="標楷體"/>
              </w:rPr>
              <w:t>甲氧基</w:t>
            </w:r>
            <w:r>
              <w:rPr>
                <w:rFonts w:eastAsia="標楷體"/>
              </w:rPr>
              <w:t>-1-</w:t>
            </w:r>
            <w:r>
              <w:rPr>
                <w:rFonts w:eastAsia="標楷體"/>
              </w:rPr>
              <w:t>丙醇</w:t>
            </w:r>
            <w:r>
              <w:rPr>
                <w:rFonts w:eastAsia="標楷體"/>
              </w:rPr>
              <w:t xml:space="preserve"> (MP)</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0 . 2</w:t>
            </w:r>
          </w:p>
          <w:p w:rsidR="00F31E7C" w:rsidRDefault="00374E5A">
            <w:pPr>
              <w:spacing w:line="0" w:lineRule="atLeast"/>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55</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二甲基乙醯胺</w:t>
            </w:r>
            <w:r>
              <w:rPr>
                <w:rFonts w:eastAsia="標楷體"/>
              </w:rPr>
              <w:t>(DMAC)</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0 . 2</w:t>
            </w:r>
          </w:p>
          <w:p w:rsidR="00F31E7C" w:rsidRDefault="00374E5A">
            <w:pPr>
              <w:spacing w:line="0" w:lineRule="atLeast"/>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56</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 xml:space="preserve">N- </w:t>
            </w:r>
            <w:r>
              <w:rPr>
                <w:rFonts w:eastAsia="標楷體"/>
              </w:rPr>
              <w:t>甲基甲醯胺</w:t>
            </w:r>
            <w:r>
              <w:rPr>
                <w:rFonts w:eastAsia="標楷體"/>
              </w:rPr>
              <w:t xml:space="preserve"> (NMF)</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 xml:space="preserve">2 . </w:t>
            </w:r>
            <w:r>
              <w:rPr>
                <w:rFonts w:eastAsia="標楷體"/>
                <w:spacing w:val="-22"/>
              </w:rPr>
              <w:t>0</w:t>
            </w:r>
          </w:p>
          <w:p w:rsidR="00F31E7C" w:rsidRDefault="00374E5A">
            <w:pPr>
              <w:spacing w:line="0" w:lineRule="atLeast"/>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57</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二乙二醇二甲醚</w:t>
            </w:r>
            <w:r>
              <w:rPr>
                <w:rFonts w:eastAsia="標楷體"/>
              </w:rPr>
              <w:t>(DEDM)</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2 . 0</w:t>
            </w:r>
          </w:p>
          <w:p w:rsidR="00F31E7C" w:rsidRDefault="00374E5A">
            <w:pPr>
              <w:spacing w:line="0" w:lineRule="atLeast"/>
              <w:jc w:val="both"/>
            </w:pPr>
            <w:r>
              <w:rPr>
                <w:rFonts w:eastAsia="標楷體"/>
              </w:rPr>
              <w:t>園區事業為符合容許限值需進行改善措施者，應於</w:t>
            </w:r>
            <w:r>
              <w:rPr>
                <w:rFonts w:eastAsia="標楷體"/>
              </w:rPr>
              <w:t>109</w:t>
            </w:r>
            <w:r>
              <w:rPr>
                <w:rFonts w:eastAsia="標楷體"/>
              </w:rPr>
              <w:t>年</w:t>
            </w:r>
            <w:r>
              <w:rPr>
                <w:rFonts w:eastAsia="標楷體"/>
              </w:rPr>
              <w:t>12</w:t>
            </w:r>
            <w:r>
              <w:rPr>
                <w:rFonts w:eastAsia="標楷體"/>
              </w:rPr>
              <w:t>月</w:t>
            </w:r>
            <w:r>
              <w:rPr>
                <w:rFonts w:eastAsia="標楷體"/>
              </w:rPr>
              <w:t>31</w:t>
            </w:r>
            <w:r>
              <w:rPr>
                <w:rFonts w:eastAsia="標楷體"/>
              </w:rPr>
              <w:t>日前檢具相關資料向本局提出申請，並依本局核定內容進行改善，惟改善期限不得逾</w:t>
            </w:r>
            <w:r>
              <w:rPr>
                <w:rFonts w:eastAsia="標楷體"/>
              </w:rPr>
              <w:t>112</w:t>
            </w:r>
            <w:r>
              <w:rPr>
                <w:rFonts w:eastAsia="標楷體"/>
              </w:rPr>
              <w:t>年</w:t>
            </w:r>
            <w:r>
              <w:rPr>
                <w:rFonts w:eastAsia="標楷體"/>
              </w:rPr>
              <w:t>12</w:t>
            </w:r>
            <w:r>
              <w:rPr>
                <w:rFonts w:eastAsia="標楷體"/>
              </w:rPr>
              <w:t>月</w:t>
            </w:r>
            <w:r>
              <w:rPr>
                <w:rFonts w:eastAsia="標楷體"/>
              </w:rPr>
              <w:t>31</w:t>
            </w:r>
            <w:r>
              <w:rPr>
                <w:rFonts w:eastAsia="標楷體"/>
              </w:rPr>
              <w:t>日。</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58</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鈷</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1 . 0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59</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銻</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 xml:space="preserve">1 . 0 </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60</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rPr>
                <w:rFonts w:eastAsia="標楷體"/>
              </w:rPr>
            </w:pPr>
            <w:r>
              <w:rPr>
                <w:rFonts w:eastAsia="標楷體"/>
              </w:rPr>
              <w:t>錫</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2 . 0</w:t>
            </w:r>
          </w:p>
        </w:tc>
      </w:tr>
      <w:tr w:rsidR="00F31E7C" w:rsidTr="00E53331">
        <w:tblPrEx>
          <w:tblCellMar>
            <w:top w:w="0" w:type="dxa"/>
            <w:bottom w:w="0" w:type="dxa"/>
          </w:tblCellMar>
        </w:tblPrEx>
        <w:trPr>
          <w:trHeight w:val="336"/>
          <w:jc w:val="center"/>
        </w:trPr>
        <w:tc>
          <w:tcPr>
            <w:tcW w:w="6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61</w:t>
            </w:r>
          </w:p>
        </w:tc>
        <w:tc>
          <w:tcPr>
            <w:tcW w:w="25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rPr>
                <w:rFonts w:eastAsia="標楷體"/>
              </w:rPr>
            </w:pPr>
            <w:r>
              <w:rPr>
                <w:rFonts w:eastAsia="標楷體"/>
              </w:rPr>
              <w:t>總磷</w:t>
            </w:r>
          </w:p>
        </w:tc>
        <w:tc>
          <w:tcPr>
            <w:tcW w:w="1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rPr>
            </w:pPr>
            <w:r>
              <w:rPr>
                <w:rFonts w:eastAsia="標楷體"/>
              </w:rPr>
              <w:t>mg/L</w:t>
            </w:r>
          </w:p>
        </w:tc>
        <w:tc>
          <w:tcPr>
            <w:tcW w:w="383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31E7C" w:rsidRDefault="00374E5A">
            <w:pPr>
              <w:spacing w:line="0" w:lineRule="atLeast"/>
              <w:jc w:val="center"/>
              <w:rPr>
                <w:rFonts w:eastAsia="標楷體"/>
                <w:spacing w:val="-22"/>
              </w:rPr>
            </w:pPr>
            <w:r>
              <w:rPr>
                <w:rFonts w:eastAsia="標楷體"/>
                <w:spacing w:val="-22"/>
              </w:rPr>
              <w:t>40 .0</w:t>
            </w:r>
          </w:p>
        </w:tc>
      </w:tr>
    </w:tbl>
    <w:p w:rsidR="00E53331" w:rsidRDefault="00E53331" w:rsidP="00E53331">
      <w:pPr>
        <w:spacing w:line="460" w:lineRule="exact"/>
        <w:ind w:left="1400" w:hanging="1400"/>
        <w:rPr>
          <w:rFonts w:eastAsia="標楷體"/>
          <w:bCs/>
          <w:sz w:val="28"/>
          <w:szCs w:val="28"/>
        </w:rPr>
      </w:pPr>
    </w:p>
    <w:p w:rsidR="00F31E7C" w:rsidRDefault="00374E5A" w:rsidP="00E53331">
      <w:pPr>
        <w:spacing w:line="460" w:lineRule="exact"/>
        <w:ind w:left="1428" w:hangingChars="510" w:hanging="1428"/>
        <w:jc w:val="both"/>
        <w:rPr>
          <w:rFonts w:eastAsia="標楷體"/>
          <w:bCs/>
          <w:sz w:val="28"/>
          <w:szCs w:val="28"/>
        </w:rPr>
      </w:pPr>
      <w:r>
        <w:rPr>
          <w:rFonts w:eastAsia="標楷體"/>
          <w:bCs/>
          <w:sz w:val="28"/>
          <w:szCs w:val="28"/>
        </w:rPr>
        <w:t>第</w:t>
      </w:r>
      <w:r w:rsidR="00E53331">
        <w:rPr>
          <w:rFonts w:eastAsia="標楷體" w:hint="eastAsia"/>
          <w:bCs/>
          <w:sz w:val="28"/>
          <w:szCs w:val="28"/>
        </w:rPr>
        <w:t xml:space="preserve">　</w:t>
      </w:r>
      <w:r>
        <w:rPr>
          <w:rFonts w:eastAsia="標楷體"/>
          <w:bCs/>
          <w:sz w:val="28"/>
          <w:szCs w:val="28"/>
        </w:rPr>
        <w:t>三</w:t>
      </w:r>
      <w:r w:rsidR="00E53331">
        <w:rPr>
          <w:rFonts w:eastAsia="標楷體" w:hint="eastAsia"/>
          <w:bCs/>
          <w:sz w:val="28"/>
          <w:szCs w:val="28"/>
        </w:rPr>
        <w:t xml:space="preserve">　</w:t>
      </w:r>
      <w:r>
        <w:rPr>
          <w:rFonts w:eastAsia="標楷體"/>
          <w:bCs/>
          <w:sz w:val="28"/>
          <w:szCs w:val="28"/>
        </w:rPr>
        <w:t>條</w:t>
      </w:r>
      <w:r w:rsidR="00E53331">
        <w:rPr>
          <w:rFonts w:eastAsia="標楷體" w:hint="eastAsia"/>
          <w:bCs/>
          <w:sz w:val="28"/>
          <w:szCs w:val="28"/>
        </w:rPr>
        <w:t xml:space="preserve">　　</w:t>
      </w:r>
      <w:r>
        <w:rPr>
          <w:rFonts w:eastAsia="標楷體"/>
          <w:bCs/>
          <w:sz w:val="28"/>
          <w:szCs w:val="28"/>
        </w:rPr>
        <w:t>園區內公民營事業及機關學校經科管局核准之專用生活污水排放水質得不受前條最大限值之規定。</w:t>
      </w:r>
    </w:p>
    <w:p w:rsidR="00F31E7C" w:rsidRDefault="00374E5A" w:rsidP="00E53331">
      <w:pPr>
        <w:spacing w:line="460" w:lineRule="exact"/>
        <w:ind w:left="1428" w:hangingChars="510" w:hanging="1428"/>
        <w:jc w:val="both"/>
        <w:rPr>
          <w:rFonts w:eastAsia="標楷體"/>
          <w:bCs/>
          <w:sz w:val="28"/>
          <w:szCs w:val="28"/>
        </w:rPr>
      </w:pPr>
      <w:r>
        <w:rPr>
          <w:rFonts w:eastAsia="標楷體"/>
          <w:bCs/>
          <w:sz w:val="28"/>
          <w:szCs w:val="28"/>
        </w:rPr>
        <w:t>第</w:t>
      </w:r>
      <w:r w:rsidR="00E53331">
        <w:rPr>
          <w:rFonts w:eastAsia="標楷體" w:hint="eastAsia"/>
          <w:bCs/>
          <w:sz w:val="28"/>
          <w:szCs w:val="28"/>
        </w:rPr>
        <w:t xml:space="preserve">　</w:t>
      </w:r>
      <w:r>
        <w:rPr>
          <w:rFonts w:eastAsia="標楷體"/>
          <w:bCs/>
          <w:sz w:val="28"/>
          <w:szCs w:val="28"/>
        </w:rPr>
        <w:t>四</w:t>
      </w:r>
      <w:r w:rsidR="00E53331">
        <w:rPr>
          <w:rFonts w:eastAsia="標楷體" w:hint="eastAsia"/>
          <w:bCs/>
          <w:sz w:val="28"/>
          <w:szCs w:val="28"/>
        </w:rPr>
        <w:t xml:space="preserve">　</w:t>
      </w:r>
      <w:r>
        <w:rPr>
          <w:rFonts w:eastAsia="標楷體"/>
          <w:bCs/>
          <w:sz w:val="28"/>
          <w:szCs w:val="28"/>
        </w:rPr>
        <w:t>條</w:t>
      </w:r>
      <w:r w:rsidR="00E53331">
        <w:rPr>
          <w:rFonts w:eastAsia="標楷體" w:hint="eastAsia"/>
          <w:bCs/>
          <w:sz w:val="28"/>
          <w:szCs w:val="28"/>
        </w:rPr>
        <w:t xml:space="preserve">　　</w:t>
      </w:r>
      <w:r>
        <w:rPr>
          <w:rFonts w:eastAsia="標楷體"/>
          <w:bCs/>
          <w:sz w:val="28"/>
          <w:szCs w:val="28"/>
        </w:rPr>
        <w:t>具製程廢水廠商且下水道系統僅連結本局龍潭園區污水處理廠第二期第一階段後續工程者</w:t>
      </w:r>
      <w:r>
        <w:rPr>
          <w:rFonts w:eastAsia="標楷體"/>
          <w:bCs/>
          <w:sz w:val="28"/>
          <w:szCs w:val="28"/>
        </w:rPr>
        <w:t>(</w:t>
      </w:r>
      <w:r>
        <w:rPr>
          <w:rFonts w:eastAsia="標楷體"/>
          <w:bCs/>
          <w:sz w:val="28"/>
          <w:szCs w:val="28"/>
        </w:rPr>
        <w:t>僅設置砂濾池處理設施</w:t>
      </w:r>
      <w:r>
        <w:rPr>
          <w:rFonts w:eastAsia="標楷體"/>
          <w:bCs/>
          <w:sz w:val="28"/>
          <w:szCs w:val="28"/>
        </w:rPr>
        <w:t>)</w:t>
      </w:r>
      <w:r>
        <w:rPr>
          <w:rFonts w:eastAsia="標楷體"/>
          <w:bCs/>
          <w:sz w:val="28"/>
          <w:szCs w:val="28"/>
        </w:rPr>
        <w:t>，其納管水質除應符合第二條規定外，另應符合行政院環境保護署所定最新之放流水及園區環評所訂標</w:t>
      </w:r>
      <w:r>
        <w:rPr>
          <w:rFonts w:eastAsia="標楷體"/>
          <w:bCs/>
          <w:sz w:val="28"/>
          <w:szCs w:val="28"/>
        </w:rPr>
        <w:lastRenderedPageBreak/>
        <w:t>準。</w:t>
      </w:r>
    </w:p>
    <w:p w:rsidR="00F31E7C" w:rsidRDefault="00374E5A" w:rsidP="00E53331">
      <w:pPr>
        <w:spacing w:line="460" w:lineRule="exact"/>
        <w:ind w:left="1428" w:hangingChars="510" w:hanging="1428"/>
        <w:jc w:val="both"/>
      </w:pPr>
      <w:r>
        <w:rPr>
          <w:rFonts w:eastAsia="標楷體"/>
          <w:bCs/>
          <w:sz w:val="28"/>
          <w:szCs w:val="28"/>
        </w:rPr>
        <w:t>第</w:t>
      </w:r>
      <w:r w:rsidR="00E53331">
        <w:rPr>
          <w:rFonts w:eastAsia="標楷體" w:hint="eastAsia"/>
          <w:bCs/>
          <w:sz w:val="28"/>
          <w:szCs w:val="28"/>
        </w:rPr>
        <w:t xml:space="preserve">　</w:t>
      </w:r>
      <w:r>
        <w:rPr>
          <w:rFonts w:eastAsia="標楷體"/>
          <w:bCs/>
          <w:sz w:val="28"/>
          <w:szCs w:val="28"/>
        </w:rPr>
        <w:t>五</w:t>
      </w:r>
      <w:r w:rsidR="00E53331">
        <w:rPr>
          <w:rFonts w:eastAsia="標楷體" w:hint="eastAsia"/>
          <w:bCs/>
          <w:sz w:val="28"/>
          <w:szCs w:val="28"/>
        </w:rPr>
        <w:t xml:space="preserve">　</w:t>
      </w:r>
      <w:r>
        <w:rPr>
          <w:rFonts w:eastAsia="標楷體"/>
          <w:bCs/>
          <w:sz w:val="28"/>
          <w:szCs w:val="28"/>
        </w:rPr>
        <w:t>條</w:t>
      </w:r>
      <w:r w:rsidR="00E53331">
        <w:rPr>
          <w:rFonts w:eastAsia="標楷體" w:hint="eastAsia"/>
          <w:bCs/>
          <w:sz w:val="28"/>
          <w:szCs w:val="28"/>
        </w:rPr>
        <w:t xml:space="preserve">　　</w:t>
      </w:r>
      <w:r>
        <w:rPr>
          <w:rFonts w:eastAsia="標楷體"/>
          <w:bCs/>
          <w:sz w:val="28"/>
          <w:szCs w:val="28"/>
        </w:rPr>
        <w:t>本標準自公告日施行。</w:t>
      </w:r>
    </w:p>
    <w:sectPr w:rsidR="00F31E7C" w:rsidSect="00E53331">
      <w:pgSz w:w="11906" w:h="16838"/>
      <w:pgMar w:top="1440" w:right="1800" w:bottom="1440"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4E5A" w:rsidRDefault="00374E5A">
      <w:r>
        <w:separator/>
      </w:r>
    </w:p>
  </w:endnote>
  <w:endnote w:type="continuationSeparator" w:id="0">
    <w:p w:rsidR="00374E5A" w:rsidRDefault="00374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中楷體">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µØ±d¤¤·¢Åé">
    <w:charset w:val="00"/>
    <w:family w:val="auto"/>
    <w:pitch w:val="default"/>
  </w:font>
  <w:font w:name="華康楷書體W5">
    <w:charset w:val="00"/>
    <w:family w:val="script"/>
    <w:pitch w:val="fixed"/>
  </w:font>
  <w:font w:name="全真楷書">
    <w:charset w:val="00"/>
    <w:family w:val="modern"/>
    <w:pitch w:val="fixed"/>
  </w:font>
  <w:font w:name="өũ">
    <w:charset w:val="00"/>
    <w:family w:val="roman"/>
    <w:pitch w:val="default"/>
  </w:font>
  <w:font w:name="Calibri">
    <w:panose1 w:val="020F0502020204030204"/>
    <w:charset w:val="00"/>
    <w:family w:val="swiss"/>
    <w:pitch w:val="variable"/>
    <w:sig w:usb0="E4002EFF" w:usb1="C000247B" w:usb2="00000009" w:usb3="00000000" w:csb0="000001FF" w:csb1="00000000"/>
  </w:font>
  <w:font w:name="華康中明體">
    <w:charset w:val="00"/>
    <w:family w:val="modern"/>
    <w:pitch w:val="fixed"/>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4E5A" w:rsidRDefault="00374E5A">
      <w:r>
        <w:rPr>
          <w:color w:val="000000"/>
        </w:rPr>
        <w:separator/>
      </w:r>
    </w:p>
  </w:footnote>
  <w:footnote w:type="continuationSeparator" w:id="0">
    <w:p w:rsidR="00374E5A" w:rsidRDefault="00374E5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31E7C"/>
    <w:rsid w:val="00374E5A"/>
    <w:rsid w:val="008C7C81"/>
    <w:rsid w:val="00967606"/>
    <w:rsid w:val="00A245AE"/>
    <w:rsid w:val="00E53331"/>
    <w:rsid w:val="00F31E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0C149"/>
  <w15:docId w15:val="{45B71328-C6F8-4B52-AC34-48D3C7D52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suppressAutoHyphens/>
    </w:pPr>
    <w:rPr>
      <w:kern w:val="3"/>
      <w:sz w:val="24"/>
      <w:szCs w:val="24"/>
    </w:rPr>
  </w:style>
  <w:style w:type="paragraph" w:styleId="1">
    <w:name w:val="heading 1"/>
    <w:basedOn w:val="a"/>
    <w:next w:val="a"/>
    <w:uiPriority w:val="9"/>
    <w:qFormat/>
    <w:pPr>
      <w:keepNext/>
      <w:spacing w:before="180" w:after="180" w:line="480" w:lineRule="auto"/>
      <w:jc w:val="center"/>
      <w:outlineLvl w:val="0"/>
    </w:pPr>
    <w:rPr>
      <w:rFonts w:ascii="Arial" w:eastAsia="標楷體" w:hAnsi="Arial"/>
      <w:b/>
      <w:sz w:val="32"/>
      <w:szCs w:val="20"/>
    </w:rPr>
  </w:style>
  <w:style w:type="paragraph" w:styleId="2">
    <w:name w:val="heading 2"/>
    <w:basedOn w:val="a"/>
    <w:next w:val="a"/>
    <w:uiPriority w:val="9"/>
    <w:semiHidden/>
    <w:unhideWhenUsed/>
    <w:qFormat/>
    <w:pPr>
      <w:keepNext/>
      <w:spacing w:before="120" w:after="120" w:line="280" w:lineRule="atLeast"/>
      <w:ind w:left="3912"/>
      <w:jc w:val="both"/>
      <w:outlineLvl w:val="1"/>
    </w:pPr>
    <w:rPr>
      <w:rFonts w:ascii="Arial" w:eastAsia="華康中楷體" w:hAnsi="Arial"/>
      <w:spacing w:val="20"/>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firstLine="540"/>
    </w:pPr>
    <w:rPr>
      <w:rFonts w:eastAsia="標楷體"/>
      <w:szCs w:val="20"/>
    </w:rPr>
  </w:style>
  <w:style w:type="paragraph" w:styleId="a4">
    <w:name w:val="footer"/>
    <w:basedOn w:val="a"/>
    <w:pPr>
      <w:tabs>
        <w:tab w:val="center" w:pos="4153"/>
        <w:tab w:val="right" w:pos="8306"/>
      </w:tabs>
      <w:snapToGrid w:val="0"/>
    </w:pPr>
    <w:rPr>
      <w:sz w:val="20"/>
      <w:szCs w:val="20"/>
    </w:rPr>
  </w:style>
  <w:style w:type="character" w:customStyle="1" w:styleId="a5">
    <w:name w:val="頁尾 字元"/>
    <w:rPr>
      <w:rFonts w:eastAsia="新細明體"/>
      <w:kern w:val="3"/>
      <w:lang w:val="en-US" w:eastAsia="zh-TW" w:bidi="ar-SA"/>
    </w:rPr>
  </w:style>
  <w:style w:type="character" w:styleId="a6">
    <w:name w:val="page number"/>
    <w:basedOn w:val="a0"/>
  </w:style>
  <w:style w:type="paragraph" w:customStyle="1" w:styleId="xl30">
    <w:name w:val="xl30"/>
    <w:basedOn w:val="a"/>
    <w:pPr>
      <w:widowControl/>
      <w:spacing w:before="100" w:after="100"/>
      <w:jc w:val="center"/>
      <w:textAlignment w:val="center"/>
    </w:pPr>
    <w:rPr>
      <w:rFonts w:eastAsia="Arial Unicode MS"/>
      <w:kern w:val="0"/>
    </w:rPr>
  </w:style>
  <w:style w:type="paragraph" w:customStyle="1" w:styleId="font6">
    <w:name w:val="font6"/>
    <w:basedOn w:val="a"/>
    <w:pPr>
      <w:widowControl/>
      <w:spacing w:before="100" w:after="100"/>
    </w:pPr>
    <w:rPr>
      <w:rFonts w:eastAsia="Arial Unicode MS"/>
      <w:kern w:val="0"/>
    </w:rPr>
  </w:style>
  <w:style w:type="paragraph" w:styleId="a7">
    <w:name w:val="Note Heading"/>
    <w:basedOn w:val="a"/>
    <w:next w:val="a"/>
    <w:pPr>
      <w:jc w:val="center"/>
    </w:pPr>
    <w:rPr>
      <w:rFonts w:eastAsia="標楷體"/>
      <w:sz w:val="28"/>
    </w:rPr>
  </w:style>
  <w:style w:type="paragraph" w:customStyle="1" w:styleId="10">
    <w:name w:val="純文字1"/>
    <w:basedOn w:val="a"/>
    <w:rPr>
      <w:rFonts w:ascii="細明體" w:eastAsia="細明體" w:hAnsi="細明體"/>
      <w:szCs w:val="20"/>
    </w:rPr>
  </w:style>
  <w:style w:type="paragraph" w:customStyle="1" w:styleId="xl24">
    <w:name w:val="xl24"/>
    <w:basedOn w:val="a"/>
    <w:pPr>
      <w:widowControl/>
      <w:spacing w:before="100" w:after="100"/>
      <w:jc w:val="center"/>
    </w:pPr>
    <w:rPr>
      <w:rFonts w:eastAsia="Arial Unicode MS"/>
      <w:kern w:val="0"/>
    </w:rPr>
  </w:style>
  <w:style w:type="paragraph" w:styleId="a8">
    <w:name w:val="Body Text"/>
    <w:basedOn w:val="a"/>
    <w:pPr>
      <w:spacing w:after="120"/>
    </w:pPr>
  </w:style>
  <w:style w:type="paragraph" w:styleId="20">
    <w:name w:val="Body Text Indent 2"/>
    <w:basedOn w:val="a"/>
    <w:pPr>
      <w:spacing w:after="120" w:line="480" w:lineRule="auto"/>
      <w:ind w:left="480"/>
    </w:pPr>
  </w:style>
  <w:style w:type="paragraph" w:styleId="a9">
    <w:name w:val="Date"/>
    <w:basedOn w:val="a"/>
    <w:next w:val="a"/>
    <w:pPr>
      <w:jc w:val="right"/>
    </w:pPr>
    <w:rPr>
      <w:rFonts w:eastAsia="標楷體"/>
    </w:rPr>
  </w:style>
  <w:style w:type="paragraph" w:customStyle="1" w:styleId="DefinitionTerm">
    <w:name w:val="Definition Term"/>
    <w:basedOn w:val="a"/>
    <w:next w:val="a"/>
    <w:pPr>
      <w:autoSpaceDE w:val="0"/>
    </w:pPr>
    <w:rPr>
      <w:kern w:val="0"/>
      <w:szCs w:val="20"/>
    </w:rPr>
  </w:style>
  <w:style w:type="paragraph" w:customStyle="1" w:styleId="xl42">
    <w:name w:val="xl42"/>
    <w:basedOn w:val="a"/>
    <w:pPr>
      <w:widowControl/>
      <w:spacing w:before="100" w:after="100"/>
      <w:jc w:val="center"/>
    </w:pPr>
    <w:rPr>
      <w:rFonts w:ascii="標楷體" w:eastAsia="標楷體" w:hAnsi="標楷體"/>
      <w:kern w:val="0"/>
    </w:rPr>
  </w:style>
  <w:style w:type="paragraph" w:customStyle="1" w:styleId="Preformatted">
    <w:name w:val="Preformatted"/>
    <w:basedOn w:val="a"/>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kern w:val="0"/>
      <w:sz w:val="20"/>
      <w:szCs w:val="20"/>
    </w:rPr>
  </w:style>
  <w:style w:type="paragraph" w:customStyle="1" w:styleId="Address">
    <w:name w:val="Address"/>
    <w:basedOn w:val="a"/>
    <w:next w:val="a"/>
    <w:pPr>
      <w:autoSpaceDE w:val="0"/>
    </w:pPr>
    <w:rPr>
      <w:i/>
      <w:kern w:val="0"/>
      <w:szCs w:val="20"/>
    </w:rPr>
  </w:style>
  <w:style w:type="paragraph" w:styleId="Web">
    <w:name w:val="Normal (Web)"/>
    <w:basedOn w:val="a"/>
    <w:pPr>
      <w:widowControl/>
      <w:spacing w:before="100" w:after="100"/>
    </w:pPr>
    <w:rPr>
      <w:rFonts w:ascii="Arial Unicode MS" w:eastAsia="Arial Unicode MS" w:hAnsi="Arial Unicode MS" w:cs="Arial Unicode MS"/>
      <w:kern w:val="0"/>
    </w:rPr>
  </w:style>
  <w:style w:type="paragraph" w:customStyle="1" w:styleId="aa">
    <w:name w:val="(一)"/>
    <w:basedOn w:val="a"/>
    <w:pPr>
      <w:spacing w:line="480" w:lineRule="auto"/>
      <w:ind w:left="1418" w:hanging="851"/>
      <w:jc w:val="both"/>
    </w:pPr>
    <w:rPr>
      <w:rFonts w:eastAsia="µØ±d¤¤·¢Åé"/>
      <w:kern w:val="0"/>
      <w:sz w:val="28"/>
      <w:szCs w:val="20"/>
    </w:rPr>
  </w:style>
  <w:style w:type="paragraph" w:customStyle="1" w:styleId="11">
    <w:name w:val="(1)"/>
    <w:basedOn w:val="a"/>
    <w:pPr>
      <w:spacing w:line="480" w:lineRule="auto"/>
      <w:ind w:left="2552" w:hanging="709"/>
      <w:jc w:val="both"/>
    </w:pPr>
    <w:rPr>
      <w:rFonts w:eastAsia="µØ±d¤¤·¢Åé"/>
      <w:kern w:val="0"/>
      <w:sz w:val="28"/>
      <w:szCs w:val="20"/>
    </w:rPr>
  </w:style>
  <w:style w:type="paragraph" w:styleId="ab">
    <w:name w:val="header"/>
    <w:basedOn w:val="a"/>
    <w:pPr>
      <w:tabs>
        <w:tab w:val="center" w:pos="4153"/>
        <w:tab w:val="right" w:pos="8306"/>
      </w:tabs>
      <w:snapToGrid w:val="0"/>
    </w:pPr>
    <w:rPr>
      <w:sz w:val="20"/>
      <w:szCs w:val="20"/>
    </w:rPr>
  </w:style>
  <w:style w:type="character" w:customStyle="1" w:styleId="ac">
    <w:name w:val="頁首 字元"/>
    <w:rPr>
      <w:rFonts w:eastAsia="新細明體"/>
      <w:kern w:val="3"/>
      <w:lang w:bidi="ar-SA"/>
    </w:rPr>
  </w:style>
  <w:style w:type="paragraph" w:customStyle="1" w:styleId="21">
    <w:name w:val="樣式2"/>
    <w:basedOn w:val="a"/>
    <w:rPr>
      <w:rFonts w:eastAsia="Times New Roman"/>
      <w:sz w:val="32"/>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paragraph" w:customStyle="1" w:styleId="110">
    <w:name w:val="1.1一內容"/>
    <w:basedOn w:val="a"/>
    <w:pPr>
      <w:spacing w:before="40" w:after="40" w:line="440" w:lineRule="exact"/>
      <w:ind w:right="-227" w:firstLine="567"/>
      <w:jc w:val="both"/>
    </w:pPr>
    <w:rPr>
      <w:rFonts w:ascii="標楷體" w:eastAsia="標楷體" w:hAnsi="標楷體"/>
      <w:spacing w:val="20"/>
      <w:kern w:val="0"/>
      <w:szCs w:val="20"/>
    </w:rPr>
  </w:style>
  <w:style w:type="paragraph" w:customStyle="1" w:styleId="S36">
    <w:name w:val="S_36"/>
    <w:basedOn w:val="a"/>
    <w:pPr>
      <w:spacing w:line="240" w:lineRule="atLeast"/>
      <w:jc w:val="both"/>
    </w:pPr>
    <w:rPr>
      <w:rFonts w:ascii="細明體" w:eastAsia="細明體" w:hAnsi="細明體"/>
      <w:color w:val="000000"/>
      <w:kern w:val="0"/>
      <w:sz w:val="28"/>
      <w:szCs w:val="20"/>
    </w:rPr>
  </w:style>
  <w:style w:type="paragraph" w:customStyle="1" w:styleId="ad">
    <w:name w:val="流程"/>
    <w:basedOn w:val="a"/>
    <w:pPr>
      <w:jc w:val="center"/>
    </w:pPr>
    <w:rPr>
      <w:rFonts w:ascii="華康楷書體W5" w:eastAsia="華康楷書體W5" w:hAnsi="華康楷書體W5"/>
      <w:spacing w:val="16"/>
      <w:kern w:val="0"/>
      <w:szCs w:val="20"/>
    </w:rPr>
  </w:style>
  <w:style w:type="paragraph" w:customStyle="1" w:styleId="ae">
    <w:name w:val="圖"/>
    <w:basedOn w:val="a"/>
    <w:pPr>
      <w:tabs>
        <w:tab w:val="left" w:leader="dot" w:pos="7655"/>
      </w:tabs>
      <w:spacing w:line="480" w:lineRule="atLeast"/>
      <w:jc w:val="center"/>
    </w:pPr>
    <w:rPr>
      <w:rFonts w:eastAsia="全真楷書"/>
      <w:spacing w:val="14"/>
      <w:kern w:val="0"/>
      <w:sz w:val="28"/>
      <w:szCs w:val="20"/>
    </w:rPr>
  </w:style>
  <w:style w:type="character" w:customStyle="1" w:styleId="text111">
    <w:name w:val="text111"/>
    <w:rPr>
      <w:rFonts w:ascii="өũ" w:hAnsi="өũ"/>
      <w:color w:val="1F1F1F"/>
      <w:sz w:val="20"/>
      <w:szCs w:val="20"/>
    </w:rPr>
  </w:style>
  <w:style w:type="paragraph" w:styleId="af">
    <w:name w:val="List Paragraph"/>
    <w:basedOn w:val="a"/>
    <w:pPr>
      <w:ind w:left="480"/>
    </w:pPr>
    <w:rPr>
      <w:rFonts w:ascii="Calibri" w:hAnsi="Calibri"/>
      <w:szCs w:val="22"/>
    </w:rPr>
  </w:style>
  <w:style w:type="paragraph" w:customStyle="1" w:styleId="12">
    <w:name w:val="樣式1"/>
    <w:basedOn w:val="13"/>
    <w:next w:val="13"/>
    <w:pPr>
      <w:spacing w:line="480" w:lineRule="exact"/>
      <w:jc w:val="both"/>
    </w:pPr>
    <w:rPr>
      <w:rFonts w:eastAsia="標楷體"/>
      <w:b/>
      <w:sz w:val="28"/>
      <w:szCs w:val="28"/>
    </w:rPr>
  </w:style>
  <w:style w:type="paragraph" w:styleId="13">
    <w:name w:val="toc 1"/>
    <w:basedOn w:val="a"/>
    <w:next w:val="a"/>
    <w:autoRedefine/>
  </w:style>
  <w:style w:type="paragraph" w:customStyle="1" w:styleId="af0">
    <w:name w:val="內文法規"/>
    <w:basedOn w:val="a"/>
    <w:pPr>
      <w:spacing w:line="300" w:lineRule="atLeast"/>
      <w:ind w:left="1304" w:hanging="1304"/>
      <w:jc w:val="both"/>
    </w:pPr>
    <w:rPr>
      <w:rFonts w:ascii="華康中明體" w:eastAsia="華康中明體" w:hAnsi="華康中明體"/>
      <w:spacing w:val="20"/>
      <w:kern w:val="0"/>
      <w:sz w:val="22"/>
      <w:szCs w:val="20"/>
    </w:rPr>
  </w:style>
  <w:style w:type="paragraph" w:customStyle="1" w:styleId="h1">
    <w:name w:val="h1"/>
    <w:basedOn w:val="a"/>
    <w:pPr>
      <w:widowControl/>
      <w:spacing w:before="100" w:after="100"/>
    </w:pPr>
    <w:rPr>
      <w:rFonts w:ascii="新細明體" w:hAnsi="新細明體" w:cs="新細明體"/>
      <w:b/>
      <w:bCs/>
      <w:kern w:val="0"/>
      <w:sz w:val="40"/>
      <w:szCs w:val="40"/>
    </w:rPr>
  </w:style>
  <w:style w:type="paragraph" w:styleId="af1">
    <w:name w:val="Body Text First Indent"/>
    <w:basedOn w:val="a8"/>
    <w:pPr>
      <w:ind w:firstLine="210"/>
    </w:pPr>
    <w:rPr>
      <w:rFonts w:eastAsia="標楷體" w:cs="新細明體"/>
      <w:kern w:val="0"/>
    </w:rPr>
  </w:style>
  <w:style w:type="paragraph" w:styleId="af2">
    <w:name w:val="Balloon Text"/>
    <w:basedOn w:val="a"/>
    <w:rPr>
      <w:rFonts w:ascii="Cambria" w:hAnsi="Cambria"/>
      <w:sz w:val="18"/>
      <w:szCs w:val="18"/>
    </w:rPr>
  </w:style>
  <w:style w:type="character" w:customStyle="1" w:styleId="af3">
    <w:name w:val="註解方塊文字 字元"/>
    <w:rPr>
      <w:rFonts w:ascii="Cambria" w:eastAsia="新細明體" w:hAnsi="Cambria"/>
      <w:kern w:val="3"/>
      <w:sz w:val="18"/>
      <w:szCs w:val="18"/>
      <w:lang w:bidi="ar-SA"/>
    </w:rPr>
  </w:style>
  <w:style w:type="paragraph" w:customStyle="1" w:styleId="Default">
    <w:name w:val="Default"/>
    <w:pPr>
      <w:widowControl w:val="0"/>
      <w:suppressAutoHyphens/>
      <w:autoSpaceDE w:val="0"/>
    </w:pPr>
    <w:rPr>
      <w:rFonts w:ascii="標楷體" w:eastAsia="標楷體" w:hAnsi="標楷體" w:cs="標楷體"/>
      <w:color w:val="000000"/>
      <w:sz w:val="24"/>
      <w:szCs w:val="24"/>
    </w:rPr>
  </w:style>
  <w:style w:type="character" w:customStyle="1" w:styleId="ft">
    <w:name w:val="ft"/>
    <w:basedOn w:val="a0"/>
  </w:style>
  <w:style w:type="character" w:customStyle="1" w:styleId="st1">
    <w:name w:val="st1"/>
    <w:basedOn w:val="a0"/>
  </w:style>
  <w:style w:type="paragraph" w:styleId="3">
    <w:name w:val="Body Text Indent 3"/>
    <w:basedOn w:val="a"/>
    <w:pPr>
      <w:spacing w:after="120"/>
      <w:ind w:left="480"/>
    </w:pPr>
    <w:rPr>
      <w:sz w:val="16"/>
      <w:szCs w:val="16"/>
    </w:rPr>
  </w:style>
  <w:style w:type="paragraph" w:styleId="22">
    <w:name w:val="Body Text 2"/>
    <w:basedOn w:val="a"/>
    <w:pPr>
      <w:spacing w:after="120" w:line="480" w:lineRule="auto"/>
    </w:pPr>
  </w:style>
  <w:style w:type="paragraph" w:customStyle="1" w:styleId="af4">
    <w:name w:val="文號"/>
    <w:basedOn w:val="a"/>
    <w:next w:val="a"/>
    <w:pPr>
      <w:spacing w:after="120" w:line="240" w:lineRule="atLeast"/>
      <w:ind w:left="4366" w:hanging="227"/>
      <w:jc w:val="both"/>
    </w:pPr>
    <w:rPr>
      <w:rFonts w:ascii="華康中明體" w:eastAsia="華康中明體" w:hAnsi="華康中明體"/>
      <w:spacing w:val="20"/>
      <w:kern w:val="0"/>
      <w:sz w:val="18"/>
      <w:szCs w:val="20"/>
    </w:rPr>
  </w:style>
  <w:style w:type="paragraph" w:customStyle="1" w:styleId="af5">
    <w:name w:val="前項的內文"/>
    <w:basedOn w:val="a"/>
    <w:pPr>
      <w:spacing w:line="300" w:lineRule="atLeast"/>
      <w:ind w:left="1304" w:firstLine="510"/>
      <w:jc w:val="both"/>
    </w:pPr>
    <w:rPr>
      <w:rFonts w:ascii="華康中明體" w:eastAsia="華康中明體" w:hAnsi="華康中明體"/>
      <w:spacing w:val="20"/>
      <w:kern w:val="0"/>
      <w:sz w:val="22"/>
      <w:szCs w:val="20"/>
    </w:rPr>
  </w:style>
  <w:style w:type="paragraph" w:customStyle="1" w:styleId="af6">
    <w:name w:val="法條的款"/>
    <w:basedOn w:val="a"/>
    <w:pPr>
      <w:spacing w:line="300" w:lineRule="atLeast"/>
      <w:ind w:left="2324" w:hanging="510"/>
      <w:jc w:val="both"/>
    </w:pPr>
    <w:rPr>
      <w:rFonts w:ascii="華康中明體" w:eastAsia="華康中明體" w:hAnsi="華康中明體"/>
      <w:spacing w:val="20"/>
      <w:kern w:val="0"/>
      <w:sz w:val="22"/>
      <w:szCs w:val="20"/>
    </w:rPr>
  </w:style>
  <w:style w:type="character" w:styleId="af7">
    <w:name w:val="Emphasis"/>
    <w:rPr>
      <w:b w:val="0"/>
      <w:bCs w:val="0"/>
      <w:i w:val="0"/>
      <w:iCs w:val="0"/>
      <w:color w:val="D14836"/>
    </w:rPr>
  </w:style>
  <w:style w:type="paragraph" w:customStyle="1" w:styleId="xl27">
    <w:name w:val="xl27"/>
    <w:basedOn w:val="a"/>
    <w:pPr>
      <w:widowControl/>
      <w:spacing w:before="100" w:after="100"/>
      <w:jc w:val="center"/>
    </w:pPr>
    <w:rPr>
      <w:kern w:val="0"/>
    </w:rPr>
  </w:style>
  <w:style w:type="paragraph" w:styleId="af8">
    <w:name w:val="Revision"/>
    <w:pPr>
      <w:suppressAutoHyphens/>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352</Words>
  <Characters>2009</Characters>
  <Application>Microsoft Office Word</Application>
  <DocSecurity>0</DocSecurity>
  <Lines>16</Lines>
  <Paragraphs>4</Paragraphs>
  <ScaleCrop>false</ScaleCrop>
  <Company/>
  <LinksUpToDate>false</LinksUpToDate>
  <CharactersWithSpaces>2357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鄭詩瑜</dc:creator>
  <cp:lastModifiedBy>鄭詩瑜</cp:lastModifiedBy>
  <cp:revision>3</cp:revision>
  <cp:lastPrinted>2022-11-02T01:02:00Z</cp:lastPrinted>
  <dcterms:created xsi:type="dcterms:W3CDTF">2022-11-04T01:28:00Z</dcterms:created>
  <dcterms:modified xsi:type="dcterms:W3CDTF">2022-11-04T01:29:00Z</dcterms:modified>
</cp:coreProperties>
</file>