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BC104" w14:textId="77777777" w:rsidR="004E2B0C" w:rsidRDefault="005736CE">
      <w:pPr>
        <w:pStyle w:val="Standarduser"/>
        <w:overflowPunct w:val="0"/>
        <w:spacing w:line="460" w:lineRule="exact"/>
      </w:pPr>
      <w:bookmarkStart w:id="0" w:name="_GoBack"/>
      <w:bookmarkEnd w:id="0"/>
      <w:r>
        <w:rPr>
          <w:rFonts w:ascii="Times New Roman" w:eastAsia="標楷體" w:hAnsi="Times New Roman"/>
          <w:bCs/>
          <w:sz w:val="40"/>
          <w:szCs w:val="40"/>
        </w:rPr>
        <w:t>國家科學及技術委員會新竹科學園區公有停車場管理要點</w:t>
      </w:r>
    </w:p>
    <w:p w14:paraId="1E487CD0" w14:textId="77777777" w:rsidR="004E2B0C" w:rsidRDefault="005736CE">
      <w:pPr>
        <w:pStyle w:val="Standarduser"/>
        <w:overflowPunct w:val="0"/>
        <w:spacing w:line="360" w:lineRule="exact"/>
        <w:ind w:left="200"/>
        <w:jc w:val="right"/>
      </w:pPr>
      <w:r>
        <w:rPr>
          <w:rFonts w:ascii="Times New Roman" w:eastAsia="標楷體" w:hAnsi="Times New Roman"/>
          <w:bCs/>
          <w:sz w:val="20"/>
          <w:szCs w:val="20"/>
        </w:rPr>
        <w:t>中華民國</w:t>
      </w:r>
      <w:r>
        <w:rPr>
          <w:rFonts w:ascii="Times New Roman" w:eastAsia="標楷體" w:hAnsi="Times New Roman"/>
          <w:bCs/>
          <w:sz w:val="20"/>
          <w:szCs w:val="20"/>
        </w:rPr>
        <w:t>112</w:t>
      </w:r>
      <w:r>
        <w:rPr>
          <w:rFonts w:ascii="Times New Roman" w:eastAsia="標楷體" w:hAnsi="Times New Roman"/>
          <w:bCs/>
          <w:sz w:val="20"/>
          <w:szCs w:val="20"/>
        </w:rPr>
        <w:t>年</w:t>
      </w:r>
      <w:r>
        <w:rPr>
          <w:rFonts w:ascii="Times New Roman" w:eastAsia="標楷體" w:hAnsi="Times New Roman"/>
          <w:bCs/>
          <w:sz w:val="20"/>
          <w:szCs w:val="20"/>
        </w:rPr>
        <w:t>8</w:t>
      </w:r>
      <w:r>
        <w:rPr>
          <w:rFonts w:ascii="Times New Roman" w:eastAsia="標楷體" w:hAnsi="Times New Roman"/>
          <w:bCs/>
          <w:sz w:val="20"/>
          <w:szCs w:val="20"/>
        </w:rPr>
        <w:t>月</w:t>
      </w:r>
      <w:r>
        <w:rPr>
          <w:rFonts w:ascii="Times New Roman" w:eastAsia="標楷體" w:hAnsi="Times New Roman"/>
          <w:bCs/>
          <w:sz w:val="20"/>
          <w:szCs w:val="20"/>
        </w:rPr>
        <w:t>4</w:t>
      </w:r>
      <w:r>
        <w:rPr>
          <w:rFonts w:ascii="Times New Roman" w:eastAsia="標楷體" w:hAnsi="Times New Roman"/>
          <w:bCs/>
          <w:sz w:val="20"/>
          <w:szCs w:val="20"/>
        </w:rPr>
        <w:t>日國家科學及技術委員會新竹科學園區管理局竹營字</w:t>
      </w:r>
      <w:proofErr w:type="gramStart"/>
      <w:r>
        <w:rPr>
          <w:rFonts w:ascii="Times New Roman" w:eastAsia="標楷體" w:hAnsi="Times New Roman"/>
          <w:bCs/>
          <w:sz w:val="20"/>
          <w:szCs w:val="20"/>
        </w:rPr>
        <w:t>第</w:t>
      </w:r>
      <w:r>
        <w:rPr>
          <w:rFonts w:ascii="Times New Roman" w:eastAsia="標楷體" w:hAnsi="Times New Roman"/>
          <w:bCs/>
          <w:sz w:val="20"/>
          <w:szCs w:val="20"/>
        </w:rPr>
        <w:t>1120026400</w:t>
      </w:r>
      <w:r>
        <w:rPr>
          <w:rFonts w:ascii="Times New Roman" w:eastAsia="標楷體" w:hAnsi="Times New Roman"/>
          <w:bCs/>
          <w:sz w:val="20"/>
          <w:szCs w:val="20"/>
        </w:rPr>
        <w:t>號函訂定</w:t>
      </w:r>
      <w:proofErr w:type="gramEnd"/>
    </w:p>
    <w:p w14:paraId="5DE9008B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</w:pPr>
      <w:r>
        <w:rPr>
          <w:rFonts w:ascii="Times New Roman" w:eastAsia="標楷體" w:hAnsi="Times New Roman"/>
          <w:sz w:val="28"/>
        </w:rPr>
        <w:t>國家科學及技術委員會新竹科學園區管理局（以下簡稱本局）為維護公有開放停車場秩序及車輛出入安全，確保良好停車環境，特訂定本要點。</w:t>
      </w:r>
    </w:p>
    <w:p w14:paraId="4EC6AB30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</w:pPr>
      <w:r>
        <w:rPr>
          <w:rFonts w:ascii="Times New Roman" w:eastAsia="標楷體" w:hAnsi="Times New Roman"/>
          <w:sz w:val="28"/>
        </w:rPr>
        <w:t>本要點所稱公有停車場，指經本局設置於所管轄新竹、生</w:t>
      </w:r>
      <w:proofErr w:type="gramStart"/>
      <w:r>
        <w:rPr>
          <w:rFonts w:ascii="Times New Roman" w:eastAsia="標楷體" w:hAnsi="Times New Roman"/>
          <w:sz w:val="28"/>
        </w:rPr>
        <w:t>醫</w:t>
      </w:r>
      <w:proofErr w:type="gramEnd"/>
      <w:r>
        <w:rPr>
          <w:rFonts w:ascii="Times New Roman" w:eastAsia="標楷體" w:hAnsi="Times New Roman"/>
          <w:sz w:val="28"/>
        </w:rPr>
        <w:t>、竹南、銅鑼、龍潭、宜蘭等園區內之下列場所：</w:t>
      </w:r>
    </w:p>
    <w:p w14:paraId="36A23059" w14:textId="77777777" w:rsidR="004E2B0C" w:rsidRDefault="005736CE">
      <w:pPr>
        <w:pStyle w:val="Standarduser"/>
        <w:numPr>
          <w:ilvl w:val="0"/>
          <w:numId w:val="3"/>
        </w:numPr>
        <w:overflowPunct w:val="0"/>
        <w:snapToGrid w:val="0"/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路邊停車場：指以道路部分路面劃設，供公眾停放車輛之場所。</w:t>
      </w:r>
    </w:p>
    <w:p w14:paraId="07258CFE" w14:textId="77777777" w:rsidR="004E2B0C" w:rsidRDefault="005736CE">
      <w:pPr>
        <w:pStyle w:val="Standarduser"/>
        <w:numPr>
          <w:ilvl w:val="0"/>
          <w:numId w:val="3"/>
        </w:numPr>
        <w:overflowPunct w:val="0"/>
        <w:snapToGrid w:val="0"/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路外停車場：指在道路之路面外，以平面式、立體式、機械式或</w:t>
      </w:r>
      <w:proofErr w:type="gramStart"/>
      <w:r>
        <w:rPr>
          <w:rFonts w:ascii="標楷體" w:eastAsia="標楷體" w:hAnsi="標楷體"/>
          <w:sz w:val="28"/>
          <w:szCs w:val="28"/>
        </w:rPr>
        <w:t>塔臺式等所</w:t>
      </w:r>
      <w:proofErr w:type="gramEnd"/>
      <w:r>
        <w:rPr>
          <w:rFonts w:ascii="標楷體" w:eastAsia="標楷體" w:hAnsi="標楷體"/>
          <w:sz w:val="28"/>
          <w:szCs w:val="28"/>
        </w:rPr>
        <w:t>設，供停放車輛之場所。</w:t>
      </w:r>
    </w:p>
    <w:p w14:paraId="469EAAC3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公有停車場開放時間原則</w:t>
      </w:r>
      <w:proofErr w:type="gramStart"/>
      <w:r>
        <w:rPr>
          <w:rFonts w:ascii="標楷體" w:eastAsia="標楷體" w:hAnsi="標楷體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sz w:val="28"/>
          <w:szCs w:val="28"/>
        </w:rPr>
        <w:t>全天二十四小時開放，本局得視實際情況適時調整之。</w:t>
      </w:r>
    </w:p>
    <w:p w14:paraId="5009E769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使用公有停車場者應遵守下列事項：</w:t>
      </w:r>
    </w:p>
    <w:p w14:paraId="26FF888E" w14:textId="77777777" w:rsidR="004E2B0C" w:rsidRDefault="005736CE">
      <w:pPr>
        <w:pStyle w:val="Standarduser"/>
        <w:numPr>
          <w:ilvl w:val="0"/>
          <w:numId w:val="4"/>
        </w:numPr>
        <w:overflowPunct w:val="0"/>
        <w:snapToGrid w:val="0"/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應遵守場內所設置之標誌、標線、告示牌面、公告事項。</w:t>
      </w:r>
    </w:p>
    <w:p w14:paraId="34266828" w14:textId="77777777" w:rsidR="004E2B0C" w:rsidRDefault="005736CE">
      <w:pPr>
        <w:pStyle w:val="Standarduser"/>
        <w:numPr>
          <w:ilvl w:val="0"/>
          <w:numId w:val="4"/>
        </w:numPr>
        <w:overflowPunct w:val="0"/>
        <w:snapToGrid w:val="0"/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依規劃之位置停放車輛，不得任意停放及妨礙通行。</w:t>
      </w:r>
    </w:p>
    <w:p w14:paraId="4076A5B1" w14:textId="77777777" w:rsidR="004E2B0C" w:rsidRDefault="005736CE">
      <w:pPr>
        <w:pStyle w:val="Standarduser"/>
        <w:numPr>
          <w:ilvl w:val="0"/>
          <w:numId w:val="4"/>
        </w:numPr>
        <w:overflowPunct w:val="0"/>
        <w:snapToGrid w:val="0"/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公有停車場內除因公務或其他報經本局核可者外，不得進行與停車</w:t>
      </w:r>
      <w:r>
        <w:rPr>
          <w:rFonts w:ascii="標楷體" w:eastAsia="標楷體" w:hAnsi="標楷體"/>
          <w:sz w:val="28"/>
          <w:szCs w:val="28"/>
        </w:rPr>
        <w:t>無關之活動，並不得堆置任何物品。</w:t>
      </w:r>
    </w:p>
    <w:p w14:paraId="22BF4501" w14:textId="77777777" w:rsidR="004E2B0C" w:rsidRDefault="005736CE">
      <w:pPr>
        <w:pStyle w:val="Standarduser"/>
        <w:numPr>
          <w:ilvl w:val="0"/>
          <w:numId w:val="4"/>
        </w:numPr>
        <w:overflowPunct w:val="0"/>
        <w:snapToGrid w:val="0"/>
        <w:spacing w:line="460" w:lineRule="exact"/>
        <w:ind w:left="1134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不得有違反公序良俗之行為。</w:t>
      </w:r>
    </w:p>
    <w:p w14:paraId="1EC6F8B4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</w:pPr>
      <w:r>
        <w:rPr>
          <w:rFonts w:ascii="Times New Roman" w:eastAsia="標楷體" w:hAnsi="Times New Roman"/>
          <w:sz w:val="28"/>
        </w:rPr>
        <w:t>違反第四點使用規定者，依道路交通管理處罰條例、停車場法或科學園區公共空間維護管理辦法等相關規定處理。</w:t>
      </w:r>
    </w:p>
    <w:p w14:paraId="523FD3DA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/>
          <w:sz w:val="28"/>
        </w:rPr>
        <w:t>停放公有停車場之車輛，嚴禁放置易燃物、爆裂物及其他違禁物。違者致損壞停車場內之停車設施或波及其他車輛，車主或駕駛人應負損害賠償責任。</w:t>
      </w:r>
    </w:p>
    <w:p w14:paraId="75AF3074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</w:pPr>
      <w:r>
        <w:rPr>
          <w:rFonts w:ascii="Times New Roman" w:eastAsia="標楷體" w:hAnsi="Times New Roman"/>
          <w:sz w:val="28"/>
        </w:rPr>
        <w:t>車輛使用者因故意或過失致損壞公有停車場設備或建築時，應負損害賠償責任。</w:t>
      </w:r>
    </w:p>
    <w:p w14:paraId="5CE2BF4F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</w:pPr>
      <w:r>
        <w:rPr>
          <w:rFonts w:ascii="Times New Roman" w:eastAsia="標楷體" w:hAnsi="Times New Roman"/>
          <w:sz w:val="28"/>
        </w:rPr>
        <w:lastRenderedPageBreak/>
        <w:t>公有停車場僅供停車使用，對停放之車輛、車內物品及個人財物，</w:t>
      </w:r>
      <w:proofErr w:type="gramStart"/>
      <w:r>
        <w:rPr>
          <w:rFonts w:ascii="Times New Roman" w:eastAsia="標楷體" w:hAnsi="Times New Roman"/>
          <w:sz w:val="28"/>
        </w:rPr>
        <w:t>本局概不</w:t>
      </w:r>
      <w:proofErr w:type="gramEnd"/>
      <w:r>
        <w:rPr>
          <w:rFonts w:ascii="Times New Roman" w:eastAsia="標楷體" w:hAnsi="Times New Roman"/>
          <w:sz w:val="28"/>
        </w:rPr>
        <w:t>負保管責任。如遇天然災害或其他不可歸責於本局之事由所生之損害，本局不負賠償責任。</w:t>
      </w:r>
    </w:p>
    <w:p w14:paraId="01D22C92" w14:textId="77777777" w:rsidR="004E2B0C" w:rsidRDefault="005736CE">
      <w:pPr>
        <w:pStyle w:val="Standarduser"/>
        <w:numPr>
          <w:ilvl w:val="0"/>
          <w:numId w:val="2"/>
        </w:numPr>
        <w:overflowPunct w:val="0"/>
        <w:snapToGrid w:val="0"/>
        <w:spacing w:line="460" w:lineRule="exact"/>
        <w:ind w:left="567" w:hanging="567"/>
      </w:pPr>
      <w:r>
        <w:rPr>
          <w:rFonts w:ascii="Times New Roman" w:eastAsia="標楷體" w:hAnsi="Times New Roman"/>
          <w:sz w:val="28"/>
        </w:rPr>
        <w:t>公有停車場得依停車實際需求收費，相關收費標準另訂。</w:t>
      </w:r>
    </w:p>
    <w:sectPr w:rsidR="004E2B0C">
      <w:footerReference w:type="default" r:id="rId7"/>
      <w:pgSz w:w="11906" w:h="16838"/>
      <w:pgMar w:top="1440" w:right="1800" w:bottom="1440" w:left="1800" w:header="851" w:footer="992" w:gutter="0"/>
      <w:pgNumType w:start="1"/>
      <w:cols w:space="720"/>
      <w:docGrid w:type="lines" w:linePitch="24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880FAB" w14:textId="77777777" w:rsidR="005736CE" w:rsidRDefault="005736CE">
      <w:r>
        <w:separator/>
      </w:r>
    </w:p>
  </w:endnote>
  <w:endnote w:type="continuationSeparator" w:id="0">
    <w:p w14:paraId="5AA146B7" w14:textId="77777777" w:rsidR="005736CE" w:rsidRDefault="0057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BEBF3" w14:textId="77777777" w:rsidR="008A09A8" w:rsidRDefault="005736CE">
    <w:pPr>
      <w:pStyle w:val="af2"/>
      <w:jc w:val="center"/>
    </w:pPr>
    <w:r>
      <w:fldChar w:fldCharType="begin"/>
    </w:r>
    <w:r>
      <w:instrText xml:space="preserve"> PAGE </w:instrText>
    </w:r>
    <w:r>
      <w:fldChar w:fldCharType="separate"/>
    </w:r>
    <w:r>
      <w:t>8</w:t>
    </w:r>
    <w:r>
      <w:fldChar w:fldCharType="end"/>
    </w:r>
  </w:p>
  <w:p w14:paraId="4CF7B6E6" w14:textId="77777777" w:rsidR="008A09A8" w:rsidRDefault="005736C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89C72" w14:textId="77777777" w:rsidR="005736CE" w:rsidRDefault="005736CE">
      <w:r>
        <w:rPr>
          <w:color w:val="000000"/>
        </w:rPr>
        <w:separator/>
      </w:r>
    </w:p>
  </w:footnote>
  <w:footnote w:type="continuationSeparator" w:id="0">
    <w:p w14:paraId="42185BB3" w14:textId="77777777" w:rsidR="005736CE" w:rsidRDefault="00573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E4046"/>
    <w:multiLevelType w:val="multilevel"/>
    <w:tmpl w:val="DA5A2954"/>
    <w:lvl w:ilvl="0">
      <w:start w:val="1"/>
      <w:numFmt w:val="taiwaneseCountingThousand"/>
      <w:lvlText w:val="(%1)"/>
      <w:lvlJc w:val="left"/>
      <w:pPr>
        <w:ind w:left="1287" w:hanging="72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322A452A"/>
    <w:multiLevelType w:val="multilevel"/>
    <w:tmpl w:val="36EEC504"/>
    <w:lvl w:ilvl="0">
      <w:start w:val="1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625F42"/>
    <w:multiLevelType w:val="multilevel"/>
    <w:tmpl w:val="40321ADE"/>
    <w:lvl w:ilvl="0">
      <w:start w:val="1"/>
      <w:numFmt w:val="taiwaneseCountingThousand"/>
      <w:lvlText w:val="(%1)"/>
      <w:lvlJc w:val="left"/>
      <w:pPr>
        <w:ind w:left="1287" w:hanging="72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6E9D5E85"/>
    <w:multiLevelType w:val="multilevel"/>
    <w:tmpl w:val="A1D29946"/>
    <w:styleLink w:val="WWNum1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E2B0C"/>
    <w:rsid w:val="000B6324"/>
    <w:rsid w:val="004E2B0C"/>
    <w:rsid w:val="0057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FA59B"/>
  <w15:docId w15:val="{7F7909FA-362A-4EF3-904E-81D12959F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280" w:lineRule="exact"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Standarduser">
    <w:name w:val="Standard (user)"/>
    <w:pPr>
      <w:widowControl/>
      <w:suppressAutoHyphens/>
      <w:spacing w:line="280" w:lineRule="exact"/>
      <w:jc w:val="both"/>
    </w:pPr>
  </w:style>
  <w:style w:type="paragraph" w:customStyle="1" w:styleId="Textbodyuser">
    <w:name w:val="Text body (user)"/>
    <w:pPr>
      <w:suppressAutoHyphens/>
      <w:spacing w:line="280" w:lineRule="exact"/>
      <w:jc w:val="both"/>
    </w:pPr>
  </w:style>
  <w:style w:type="paragraph" w:customStyle="1" w:styleId="a5">
    <w:name w:val="聯絡方式"/>
    <w:basedOn w:val="Textbodyuser"/>
    <w:pPr>
      <w:spacing w:line="240" w:lineRule="exact"/>
      <w:ind w:left="5103"/>
      <w:jc w:val="left"/>
    </w:pPr>
    <w:rPr>
      <w:rFonts w:ascii="Arial" w:eastAsia="標楷體" w:hAnsi="Arial" w:cs="標楷體"/>
      <w:szCs w:val="20"/>
    </w:rPr>
  </w:style>
  <w:style w:type="paragraph" w:customStyle="1" w:styleId="a6">
    <w:name w:val="受文者"/>
    <w:basedOn w:val="Textbodyuser"/>
    <w:pPr>
      <w:snapToGrid w:val="0"/>
      <w:spacing w:after="200" w:line="240" w:lineRule="auto"/>
      <w:jc w:val="left"/>
    </w:pPr>
    <w:rPr>
      <w:rFonts w:ascii="Arial" w:eastAsia="標楷體" w:hAnsi="Arial" w:cs="標楷體"/>
      <w:sz w:val="32"/>
      <w:szCs w:val="20"/>
    </w:rPr>
  </w:style>
  <w:style w:type="paragraph" w:customStyle="1" w:styleId="a7">
    <w:name w:val="速別"/>
    <w:basedOn w:val="Textbodyuser"/>
    <w:pPr>
      <w:snapToGrid w:val="0"/>
      <w:jc w:val="left"/>
    </w:pPr>
    <w:rPr>
      <w:rFonts w:ascii="Arial" w:eastAsia="標楷體" w:hAnsi="Arial" w:cs="標楷體"/>
      <w:szCs w:val="20"/>
    </w:rPr>
  </w:style>
  <w:style w:type="paragraph" w:customStyle="1" w:styleId="a8">
    <w:name w:val="密等及解密條件或保密期限"/>
    <w:basedOn w:val="Textbodyuser"/>
    <w:pPr>
      <w:snapToGrid w:val="0"/>
      <w:jc w:val="left"/>
    </w:pPr>
    <w:rPr>
      <w:rFonts w:ascii="Arial" w:eastAsia="標楷體" w:hAnsi="Arial" w:cs="標楷體"/>
      <w:szCs w:val="20"/>
    </w:rPr>
  </w:style>
  <w:style w:type="paragraph" w:customStyle="1" w:styleId="a9">
    <w:name w:val="發文日期"/>
    <w:basedOn w:val="Textbodyuser"/>
    <w:pPr>
      <w:snapToGrid w:val="0"/>
      <w:jc w:val="left"/>
    </w:pPr>
    <w:rPr>
      <w:rFonts w:ascii="Arial" w:eastAsia="標楷體" w:hAnsi="Arial" w:cs="標楷體"/>
      <w:szCs w:val="20"/>
    </w:rPr>
  </w:style>
  <w:style w:type="paragraph" w:customStyle="1" w:styleId="aa">
    <w:name w:val="發文字號"/>
    <w:basedOn w:val="Textbodyuser"/>
    <w:pPr>
      <w:snapToGrid w:val="0"/>
      <w:jc w:val="left"/>
    </w:pPr>
    <w:rPr>
      <w:rFonts w:ascii="Arial" w:eastAsia="標楷體" w:hAnsi="Arial" w:cs="標楷體"/>
      <w:szCs w:val="20"/>
    </w:rPr>
  </w:style>
  <w:style w:type="paragraph" w:customStyle="1" w:styleId="ab">
    <w:name w:val="附件"/>
    <w:basedOn w:val="Textbodyuser"/>
    <w:pPr>
      <w:snapToGrid w:val="0"/>
      <w:ind w:left="720" w:hanging="720"/>
      <w:jc w:val="left"/>
    </w:pPr>
    <w:rPr>
      <w:rFonts w:ascii="Arial" w:eastAsia="標楷體" w:hAnsi="Arial" w:cs="標楷體"/>
      <w:szCs w:val="20"/>
    </w:rPr>
  </w:style>
  <w:style w:type="paragraph" w:customStyle="1" w:styleId="ac">
    <w:name w:val="正本"/>
    <w:basedOn w:val="Textbodyuser"/>
    <w:pPr>
      <w:snapToGrid w:val="0"/>
      <w:spacing w:before="240" w:line="300" w:lineRule="exact"/>
      <w:ind w:left="720" w:hanging="720"/>
      <w:jc w:val="left"/>
    </w:pPr>
    <w:rPr>
      <w:rFonts w:ascii="Arial" w:eastAsia="標楷體" w:hAnsi="Arial" w:cs="標楷體"/>
      <w:szCs w:val="20"/>
    </w:rPr>
  </w:style>
  <w:style w:type="paragraph" w:customStyle="1" w:styleId="ad">
    <w:name w:val="副本"/>
    <w:basedOn w:val="Textbodyuser"/>
    <w:pPr>
      <w:snapToGrid w:val="0"/>
      <w:spacing w:line="300" w:lineRule="exact"/>
      <w:ind w:left="720" w:hanging="720"/>
      <w:jc w:val="left"/>
    </w:pPr>
    <w:rPr>
      <w:rFonts w:ascii="Arial" w:eastAsia="標楷體" w:hAnsi="Arial" w:cs="標楷體"/>
      <w:szCs w:val="20"/>
    </w:rPr>
  </w:style>
  <w:style w:type="paragraph" w:customStyle="1" w:styleId="ae">
    <w:name w:val="署名"/>
    <w:basedOn w:val="Textbodyuser"/>
    <w:pPr>
      <w:spacing w:before="120" w:line="240" w:lineRule="auto"/>
      <w:jc w:val="left"/>
    </w:pPr>
    <w:rPr>
      <w:rFonts w:ascii="Arial" w:eastAsia="標楷體" w:hAnsi="Arial" w:cs="標楷體"/>
      <w:sz w:val="32"/>
      <w:szCs w:val="20"/>
    </w:rPr>
  </w:style>
  <w:style w:type="paragraph" w:customStyle="1" w:styleId="1">
    <w:name w:val="頁首1"/>
    <w:basedOn w:val="Textbody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0">
    <w:name w:val="頁尾1"/>
    <w:basedOn w:val="Textbody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Balloon Text"/>
    <w:basedOn w:val="Textbodyuser"/>
    <w:pPr>
      <w:spacing w:line="240" w:lineRule="auto"/>
    </w:pPr>
    <w:rPr>
      <w:rFonts w:ascii="Cambria" w:eastAsia="Cambria" w:hAnsi="Cambria" w:cs="Cambria"/>
      <w:sz w:val="18"/>
      <w:szCs w:val="18"/>
    </w:rPr>
  </w:style>
  <w:style w:type="paragraph" w:styleId="af0">
    <w:name w:val="List Paragraph"/>
    <w:basedOn w:val="Textbodyuser"/>
    <w:pPr>
      <w:ind w:left="480"/>
    </w:pPr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HeaderandFooter">
    <w:name w:val="Header and Footer"/>
    <w:basedOn w:val="Standard"/>
  </w:style>
  <w:style w:type="paragraph" w:styleId="af1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extbodyindent">
    <w:name w:val="Text body indent"/>
    <w:basedOn w:val="Standard"/>
    <w:pPr>
      <w:spacing w:line="500" w:lineRule="exact"/>
      <w:ind w:left="720"/>
      <w:jc w:val="left"/>
      <w:textAlignment w:val="auto"/>
    </w:pPr>
    <w:rPr>
      <w:rFonts w:ascii="Times New Roman" w:eastAsia="標楷體" w:hAnsi="Times New Roman"/>
      <w:sz w:val="28"/>
      <w:szCs w:val="24"/>
    </w:rPr>
  </w:style>
  <w:style w:type="paragraph" w:styleId="2">
    <w:name w:val="Body Text 2"/>
    <w:basedOn w:val="Standard"/>
    <w:pPr>
      <w:spacing w:line="240" w:lineRule="auto"/>
      <w:jc w:val="center"/>
      <w:textAlignment w:val="auto"/>
    </w:pPr>
    <w:rPr>
      <w:rFonts w:ascii="Times New Roman" w:eastAsia="標楷體" w:hAnsi="Times New Roman"/>
      <w:w w:val="90"/>
      <w:sz w:val="32"/>
      <w:szCs w:val="24"/>
    </w:rPr>
  </w:style>
  <w:style w:type="paragraph" w:customStyle="1" w:styleId="Default">
    <w:name w:val="Default"/>
    <w:pPr>
      <w:suppressAutoHyphens/>
      <w:textAlignment w:val="auto"/>
    </w:pPr>
    <w:rPr>
      <w:rFonts w:ascii="標楷體" w:eastAsia="標楷體" w:hAnsi="標楷體" w:cs="標楷體"/>
      <w:color w:val="000000"/>
      <w:kern w:val="0"/>
      <w:szCs w:val="24"/>
    </w:rPr>
  </w:style>
  <w:style w:type="character" w:customStyle="1" w:styleId="af3">
    <w:name w:val="頁首 字元"/>
    <w:basedOn w:val="a0"/>
    <w:rPr>
      <w:sz w:val="20"/>
      <w:szCs w:val="20"/>
    </w:rPr>
  </w:style>
  <w:style w:type="character" w:customStyle="1" w:styleId="af4">
    <w:name w:val="頁尾 字元"/>
    <w:basedOn w:val="a0"/>
    <w:rPr>
      <w:sz w:val="20"/>
      <w:szCs w:val="20"/>
    </w:rPr>
  </w:style>
  <w:style w:type="character" w:customStyle="1" w:styleId="af5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11">
    <w:name w:val="頁首 字元1"/>
    <w:basedOn w:val="a0"/>
    <w:rPr>
      <w:sz w:val="20"/>
      <w:szCs w:val="20"/>
    </w:rPr>
  </w:style>
  <w:style w:type="character" w:customStyle="1" w:styleId="12">
    <w:name w:val="頁尾 字元1"/>
    <w:basedOn w:val="a0"/>
    <w:rPr>
      <w:sz w:val="20"/>
      <w:szCs w:val="20"/>
    </w:rPr>
  </w:style>
  <w:style w:type="character" w:customStyle="1" w:styleId="af6">
    <w:name w:val="本文縮排 字元"/>
    <w:basedOn w:val="a0"/>
    <w:rPr>
      <w:rFonts w:ascii="Times New Roman" w:eastAsia="標楷體" w:hAnsi="Times New Roman" w:cs="Times New Roman"/>
      <w:kern w:val="3"/>
      <w:sz w:val="28"/>
      <w:szCs w:val="24"/>
    </w:rPr>
  </w:style>
  <w:style w:type="character" w:customStyle="1" w:styleId="20">
    <w:name w:val="本文 2 字元"/>
    <w:basedOn w:val="a0"/>
    <w:rPr>
      <w:rFonts w:ascii="Times New Roman" w:eastAsia="標楷體" w:hAnsi="Times New Roman" w:cs="Times New Roman"/>
      <w:w w:val="90"/>
      <w:kern w:val="3"/>
      <w:sz w:val="32"/>
      <w:szCs w:val="24"/>
    </w:rPr>
  </w:style>
  <w:style w:type="numbering" w:customStyle="1" w:styleId="WWNum1">
    <w:name w:val="WW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a02930</dc:creator>
  <cp:lastModifiedBy>賴以晴</cp:lastModifiedBy>
  <cp:revision>2</cp:revision>
  <cp:lastPrinted>2023-08-08T00:17:00Z</cp:lastPrinted>
  <dcterms:created xsi:type="dcterms:W3CDTF">2023-08-08T00:18:00Z</dcterms:created>
  <dcterms:modified xsi:type="dcterms:W3CDTF">2023-08-08T00:18:00Z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