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CE2E7FB" w14:textId="67A02547" w:rsidR="00E10CE2" w:rsidRDefault="00E10CE2" w:rsidP="00B20000">
      <w:pPr>
        <w:spacing w:afterLines="50" w:after="244" w:line="460" w:lineRule="exact"/>
        <w:ind w:leftChars="-59" w:left="-142"/>
        <w:jc w:val="center"/>
        <w:rPr>
          <w:rFonts w:eastAsia="標楷體"/>
          <w:sz w:val="40"/>
          <w:szCs w:val="40"/>
        </w:rPr>
      </w:pPr>
      <w:bookmarkStart w:id="0" w:name="_GoBack"/>
      <w:bookmarkEnd w:id="0"/>
      <w:r w:rsidRPr="00680E1C">
        <w:rPr>
          <w:rFonts w:eastAsia="標楷體" w:hint="eastAsia"/>
          <w:sz w:val="40"/>
          <w:szCs w:val="40"/>
        </w:rPr>
        <w:t>國家科學及技術委員會新竹科學園區管理局工程人員留任獎金支給作業要點</w:t>
      </w:r>
    </w:p>
    <w:p w14:paraId="32D97919" w14:textId="5C4B8FD3" w:rsidR="00DB56E4" w:rsidRPr="00DB56E4" w:rsidRDefault="00DB56E4" w:rsidP="0050212D">
      <w:pPr>
        <w:adjustRightInd w:val="0"/>
        <w:snapToGrid w:val="0"/>
        <w:spacing w:line="320" w:lineRule="exact"/>
        <w:ind w:right="85"/>
        <w:jc w:val="right"/>
        <w:rPr>
          <w:rFonts w:eastAsia="標楷體"/>
          <w:sz w:val="20"/>
          <w:szCs w:val="20"/>
        </w:rPr>
      </w:pPr>
      <w:r w:rsidRPr="00945C27">
        <w:rPr>
          <w:rFonts w:eastAsia="標楷體" w:hint="eastAsia"/>
          <w:sz w:val="20"/>
          <w:szCs w:val="20"/>
        </w:rPr>
        <w:t>中華民</w:t>
      </w:r>
      <w:r w:rsidRPr="00E10CE2">
        <w:rPr>
          <w:rFonts w:eastAsia="標楷體" w:hint="eastAsia"/>
          <w:sz w:val="20"/>
          <w:szCs w:val="20"/>
        </w:rPr>
        <w:t>國</w:t>
      </w:r>
      <w:r w:rsidRPr="00E10CE2">
        <w:rPr>
          <w:rFonts w:eastAsia="標楷體" w:hint="eastAsia"/>
          <w:sz w:val="20"/>
          <w:szCs w:val="20"/>
        </w:rPr>
        <w:t>114</w:t>
      </w:r>
      <w:r w:rsidRPr="00E10CE2">
        <w:rPr>
          <w:rFonts w:eastAsia="標楷體" w:hint="eastAsia"/>
          <w:sz w:val="20"/>
          <w:szCs w:val="20"/>
        </w:rPr>
        <w:t>年</w:t>
      </w:r>
      <w:r w:rsidRPr="00E10CE2">
        <w:rPr>
          <w:rFonts w:eastAsia="標楷體" w:hint="eastAsia"/>
          <w:sz w:val="20"/>
          <w:szCs w:val="20"/>
        </w:rPr>
        <w:t>12</w:t>
      </w:r>
      <w:r w:rsidRPr="00E10CE2">
        <w:rPr>
          <w:rFonts w:eastAsia="標楷體" w:hint="eastAsia"/>
          <w:sz w:val="20"/>
          <w:szCs w:val="20"/>
        </w:rPr>
        <w:t>月</w:t>
      </w:r>
      <w:r w:rsidR="0050212D">
        <w:rPr>
          <w:rFonts w:eastAsia="標楷體"/>
          <w:sz w:val="20"/>
          <w:szCs w:val="20"/>
        </w:rPr>
        <w:t>23</w:t>
      </w:r>
      <w:r w:rsidRPr="00E10CE2">
        <w:rPr>
          <w:rFonts w:eastAsia="標楷體" w:hint="eastAsia"/>
          <w:sz w:val="20"/>
          <w:szCs w:val="20"/>
        </w:rPr>
        <w:t>日</w:t>
      </w:r>
      <w:r w:rsidRPr="00E10CE2">
        <w:rPr>
          <w:rFonts w:eastAsia="標楷體" w:hint="eastAsia"/>
          <w:bCs/>
          <w:sz w:val="20"/>
          <w:szCs w:val="20"/>
        </w:rPr>
        <w:t>國家科學及技術委員會新竹科學園區管理局竹人字</w:t>
      </w:r>
      <w:r w:rsidR="0050212D" w:rsidRPr="0050212D">
        <w:rPr>
          <w:rFonts w:eastAsia="標楷體" w:hint="eastAsia"/>
          <w:sz w:val="20"/>
          <w:szCs w:val="20"/>
        </w:rPr>
        <w:t>第</w:t>
      </w:r>
      <w:r w:rsidR="0050212D" w:rsidRPr="0050212D">
        <w:rPr>
          <w:rFonts w:eastAsia="標楷體" w:hint="eastAsia"/>
          <w:sz w:val="20"/>
          <w:szCs w:val="20"/>
        </w:rPr>
        <w:t>1140041604</w:t>
      </w:r>
      <w:r w:rsidRPr="00E10CE2">
        <w:rPr>
          <w:rFonts w:eastAsia="標楷體" w:hint="eastAsia"/>
          <w:sz w:val="20"/>
          <w:szCs w:val="20"/>
        </w:rPr>
        <w:t>號函</w:t>
      </w:r>
      <w:r w:rsidRPr="00945C27">
        <w:rPr>
          <w:rFonts w:eastAsia="標楷體" w:hint="eastAsia"/>
          <w:sz w:val="20"/>
          <w:szCs w:val="20"/>
        </w:rPr>
        <w:t>訂定</w:t>
      </w:r>
    </w:p>
    <w:p w14:paraId="42366EF8" w14:textId="74B8B1BA" w:rsidR="00AD2739" w:rsidRDefault="00E10CE2" w:rsidP="00E10CE2">
      <w:pPr>
        <w:pStyle w:val="3"/>
        <w:numPr>
          <w:ilvl w:val="0"/>
          <w:numId w:val="2"/>
        </w:numPr>
        <w:adjustRightInd w:val="0"/>
        <w:snapToGrid w:val="0"/>
        <w:spacing w:line="460" w:lineRule="exact"/>
        <w:ind w:left="567" w:hanging="567"/>
        <w:jc w:val="both"/>
        <w:rPr>
          <w:szCs w:val="28"/>
        </w:rPr>
      </w:pPr>
      <w:r w:rsidRPr="00E10CE2">
        <w:rPr>
          <w:rFonts w:hint="eastAsia"/>
          <w:szCs w:val="28"/>
        </w:rPr>
        <w:t>國家科學及技術委員會新竹科學園區管理局（以下簡稱本局）為辦理工程人員留任獎金支給作業，依行政院工程人員留任獎金支給表附則第五點規定，訂定本要點。</w:t>
      </w:r>
    </w:p>
    <w:p w14:paraId="2FE552F0" w14:textId="77777777" w:rsidR="00E10CE2" w:rsidRPr="00E10CE2" w:rsidRDefault="00E10CE2" w:rsidP="00E10CE2">
      <w:pPr>
        <w:pStyle w:val="3"/>
        <w:numPr>
          <w:ilvl w:val="0"/>
          <w:numId w:val="2"/>
        </w:numPr>
        <w:adjustRightInd w:val="0"/>
        <w:snapToGrid w:val="0"/>
        <w:spacing w:line="460" w:lineRule="exact"/>
        <w:ind w:left="567" w:hanging="567"/>
        <w:jc w:val="both"/>
        <w:rPr>
          <w:szCs w:val="28"/>
        </w:rPr>
      </w:pPr>
      <w:r w:rsidRPr="00E10CE2">
        <w:rPr>
          <w:rFonts w:hint="eastAsia"/>
          <w:szCs w:val="28"/>
        </w:rPr>
        <w:t>本要點適用對象為本局適用公務人員專業加給表（七）（以下簡稱表（七））之工程單位實際從事工程業務之專業人員（以下簡稱工程人員）。</w:t>
      </w:r>
    </w:p>
    <w:p w14:paraId="39EDD95E" w14:textId="5E749DFC" w:rsidR="00E10CE2" w:rsidRDefault="00E10CE2" w:rsidP="002568E0">
      <w:pPr>
        <w:pStyle w:val="3"/>
        <w:adjustRightInd w:val="0"/>
        <w:snapToGrid w:val="0"/>
        <w:spacing w:line="460" w:lineRule="exact"/>
        <w:ind w:left="567" w:firstLine="0"/>
        <w:jc w:val="both"/>
        <w:rPr>
          <w:szCs w:val="28"/>
        </w:rPr>
      </w:pPr>
      <w:r w:rsidRPr="00E10CE2">
        <w:rPr>
          <w:rFonts w:hint="eastAsia"/>
          <w:szCs w:val="28"/>
        </w:rPr>
        <w:t>前項人員不包括於核算日（含當日）前已退離或資遣者。但屆齡退休或死亡者，不在此限。</w:t>
      </w:r>
    </w:p>
    <w:p w14:paraId="3ADDA989" w14:textId="11144407" w:rsidR="002568E0" w:rsidRDefault="002568E0" w:rsidP="002568E0">
      <w:pPr>
        <w:pStyle w:val="3"/>
        <w:numPr>
          <w:ilvl w:val="0"/>
          <w:numId w:val="2"/>
        </w:numPr>
        <w:adjustRightInd w:val="0"/>
        <w:snapToGrid w:val="0"/>
        <w:spacing w:line="460" w:lineRule="exact"/>
        <w:ind w:left="567" w:hanging="567"/>
        <w:jc w:val="both"/>
        <w:rPr>
          <w:szCs w:val="28"/>
        </w:rPr>
      </w:pPr>
      <w:r w:rsidRPr="00680E1C">
        <w:rPr>
          <w:rFonts w:hint="eastAsia"/>
          <w:szCs w:val="24"/>
        </w:rPr>
        <w:t>適用前點規定之工程人員，於本局連續任職屆滿下列年資，按年發給一次性獎金</w:t>
      </w:r>
      <w:bookmarkStart w:id="1" w:name="_Hlk204948970"/>
      <w:r w:rsidRPr="00680E1C">
        <w:rPr>
          <w:rFonts w:hint="eastAsia"/>
          <w:szCs w:val="24"/>
        </w:rPr>
        <w:t>：</w:t>
      </w:r>
      <w:bookmarkEnd w:id="1"/>
    </w:p>
    <w:p w14:paraId="61361C60" w14:textId="77777777" w:rsidR="002568E0" w:rsidRPr="002568E0" w:rsidRDefault="002568E0" w:rsidP="002568E0">
      <w:pPr>
        <w:pStyle w:val="3"/>
        <w:adjustRightInd w:val="0"/>
        <w:snapToGrid w:val="0"/>
        <w:spacing w:line="460" w:lineRule="exact"/>
        <w:ind w:leftChars="225" w:left="1380" w:hangingChars="300" w:hanging="840"/>
        <w:jc w:val="both"/>
        <w:rPr>
          <w:szCs w:val="28"/>
        </w:rPr>
      </w:pPr>
      <w:r w:rsidRPr="002568E0">
        <w:rPr>
          <w:rFonts w:hint="eastAsia"/>
          <w:szCs w:val="28"/>
        </w:rPr>
        <w:t>（一）年資屆滿一年且未滿三年者，自第二年起，發給獎金新臺幣三萬元。</w:t>
      </w:r>
    </w:p>
    <w:p w14:paraId="73EB7620" w14:textId="77777777" w:rsidR="002568E0" w:rsidRPr="002568E0" w:rsidRDefault="002568E0" w:rsidP="002568E0">
      <w:pPr>
        <w:pStyle w:val="3"/>
        <w:adjustRightInd w:val="0"/>
        <w:snapToGrid w:val="0"/>
        <w:spacing w:line="460" w:lineRule="exact"/>
        <w:ind w:leftChars="225" w:left="1380" w:hangingChars="300" w:hanging="840"/>
        <w:jc w:val="both"/>
        <w:rPr>
          <w:szCs w:val="28"/>
        </w:rPr>
      </w:pPr>
      <w:r w:rsidRPr="002568E0">
        <w:rPr>
          <w:rFonts w:hint="eastAsia"/>
          <w:szCs w:val="28"/>
        </w:rPr>
        <w:t>（二）年資屆滿三年且未滿五年者，自第四年起，發給獎金新臺幣四萬五千元。</w:t>
      </w:r>
    </w:p>
    <w:p w14:paraId="1F164F2E" w14:textId="74BDEA0F" w:rsidR="00897775" w:rsidRDefault="002568E0" w:rsidP="002568E0">
      <w:pPr>
        <w:pStyle w:val="3"/>
        <w:adjustRightInd w:val="0"/>
        <w:snapToGrid w:val="0"/>
        <w:spacing w:line="460" w:lineRule="exact"/>
        <w:ind w:leftChars="225" w:left="1380" w:hangingChars="300" w:hanging="840"/>
        <w:jc w:val="both"/>
        <w:rPr>
          <w:szCs w:val="28"/>
        </w:rPr>
      </w:pPr>
      <w:r w:rsidRPr="002568E0">
        <w:rPr>
          <w:rFonts w:hint="eastAsia"/>
          <w:szCs w:val="28"/>
        </w:rPr>
        <w:t>（三）年資屆滿五年者，自第六年起，發給獎金新臺幣六萬元。</w:t>
      </w:r>
    </w:p>
    <w:p w14:paraId="34C93357" w14:textId="706C698F" w:rsidR="002568E0" w:rsidRDefault="002568E0" w:rsidP="00E24B4D">
      <w:pPr>
        <w:pStyle w:val="3"/>
        <w:adjustRightInd w:val="0"/>
        <w:snapToGrid w:val="0"/>
        <w:spacing w:line="460" w:lineRule="exact"/>
        <w:ind w:leftChars="225" w:firstLine="0"/>
        <w:jc w:val="both"/>
        <w:rPr>
          <w:szCs w:val="24"/>
        </w:rPr>
      </w:pPr>
      <w:r w:rsidRPr="00680E1C">
        <w:rPr>
          <w:rFonts w:hint="eastAsia"/>
          <w:szCs w:val="24"/>
        </w:rPr>
        <w:t>前項連續任職屆滿年資，以十足計算</w:t>
      </w:r>
      <w:r>
        <w:rPr>
          <w:rFonts w:hint="eastAsia"/>
          <w:szCs w:val="24"/>
        </w:rPr>
        <w:t>。</w:t>
      </w:r>
      <w:r w:rsidRPr="00680E1C">
        <w:rPr>
          <w:rFonts w:hint="eastAsia"/>
          <w:szCs w:val="24"/>
        </w:rPr>
        <w:t>各月有未滿整月之畸零日數者，予以合併計算，並以三十日折算一個月。</w:t>
      </w:r>
    </w:p>
    <w:p w14:paraId="0A1A757C" w14:textId="1027EBC1" w:rsidR="002568E0" w:rsidRPr="002568E0" w:rsidRDefault="002568E0" w:rsidP="002568E0">
      <w:pPr>
        <w:pStyle w:val="3"/>
        <w:numPr>
          <w:ilvl w:val="0"/>
          <w:numId w:val="2"/>
        </w:numPr>
        <w:adjustRightInd w:val="0"/>
        <w:snapToGrid w:val="0"/>
        <w:spacing w:line="460" w:lineRule="exact"/>
        <w:ind w:left="567" w:hanging="567"/>
        <w:jc w:val="both"/>
        <w:rPr>
          <w:szCs w:val="28"/>
        </w:rPr>
      </w:pPr>
      <w:r w:rsidRPr="00680E1C">
        <w:rPr>
          <w:rFonts w:hint="eastAsia"/>
          <w:szCs w:val="24"/>
        </w:rPr>
        <w:t>前點所定之年資，依下列規定採計：</w:t>
      </w:r>
    </w:p>
    <w:p w14:paraId="46857A3F" w14:textId="77777777" w:rsidR="002568E0" w:rsidRPr="002568E0" w:rsidRDefault="002568E0" w:rsidP="00726E99">
      <w:pPr>
        <w:pStyle w:val="3"/>
        <w:adjustRightInd w:val="0"/>
        <w:snapToGrid w:val="0"/>
        <w:spacing w:line="460" w:lineRule="exact"/>
        <w:ind w:leftChars="177" w:left="1265" w:hangingChars="300" w:hanging="840"/>
        <w:jc w:val="both"/>
        <w:rPr>
          <w:szCs w:val="28"/>
        </w:rPr>
      </w:pPr>
      <w:r w:rsidRPr="002568E0">
        <w:rPr>
          <w:rFonts w:hint="eastAsia"/>
          <w:szCs w:val="28"/>
        </w:rPr>
        <w:t>（一）自中華民國一百十三年八月一日起，工程人員於本局工程單位連續任職之服務年資採計之。</w:t>
      </w:r>
    </w:p>
    <w:p w14:paraId="09AFA545" w14:textId="028F63DB" w:rsidR="002568E0" w:rsidRPr="002568E0" w:rsidRDefault="002568E0" w:rsidP="00726E99">
      <w:pPr>
        <w:pStyle w:val="3"/>
        <w:adjustRightInd w:val="0"/>
        <w:snapToGrid w:val="0"/>
        <w:spacing w:line="460" w:lineRule="exact"/>
        <w:ind w:leftChars="177" w:left="1265" w:hangingChars="300" w:hanging="840"/>
        <w:jc w:val="both"/>
        <w:rPr>
          <w:szCs w:val="28"/>
        </w:rPr>
      </w:pPr>
      <w:r w:rsidRPr="002568E0">
        <w:rPr>
          <w:rFonts w:hint="eastAsia"/>
          <w:szCs w:val="28"/>
        </w:rPr>
        <w:t>（二）留職停薪或因案停職期間，應予扣除。但前後年資均符合第二點規定之資格者，得扣除留職停薪或</w:t>
      </w:r>
      <w:r w:rsidR="00A11746" w:rsidRPr="002568E0">
        <w:rPr>
          <w:rFonts w:hint="eastAsia"/>
          <w:szCs w:val="28"/>
        </w:rPr>
        <w:t>因案</w:t>
      </w:r>
      <w:r w:rsidRPr="002568E0">
        <w:rPr>
          <w:rFonts w:hint="eastAsia"/>
          <w:szCs w:val="28"/>
        </w:rPr>
        <w:t>停職期間，視為連續任職。各月有未滿整月之畸零日數者，予以合併計算，並以三十日折算一個月。</w:t>
      </w:r>
    </w:p>
    <w:p w14:paraId="32640E80" w14:textId="77777777" w:rsidR="002568E0" w:rsidRPr="002568E0" w:rsidRDefault="002568E0" w:rsidP="00726E99">
      <w:pPr>
        <w:pStyle w:val="3"/>
        <w:adjustRightInd w:val="0"/>
        <w:snapToGrid w:val="0"/>
        <w:spacing w:line="460" w:lineRule="exact"/>
        <w:ind w:leftChars="177" w:left="1265" w:hangingChars="300" w:hanging="840"/>
        <w:jc w:val="both"/>
        <w:rPr>
          <w:szCs w:val="28"/>
        </w:rPr>
      </w:pPr>
      <w:r w:rsidRPr="002568E0">
        <w:rPr>
          <w:rFonts w:hint="eastAsia"/>
          <w:szCs w:val="28"/>
        </w:rPr>
        <w:t>（三）各年年資採計期間，如有年終考績或另予考績列丙等以下、受懲戒處分判決確定或平時考核受記一大過之處分者情形</w:t>
      </w:r>
      <w:r w:rsidRPr="002568E0">
        <w:rPr>
          <w:rFonts w:hint="eastAsia"/>
          <w:szCs w:val="28"/>
        </w:rPr>
        <w:lastRenderedPageBreak/>
        <w:t>之一者，不予採計。</w:t>
      </w:r>
    </w:p>
    <w:p w14:paraId="438D1473" w14:textId="77777777" w:rsidR="002568E0" w:rsidRPr="002568E0" w:rsidRDefault="002568E0" w:rsidP="00726E99">
      <w:pPr>
        <w:pStyle w:val="3"/>
        <w:adjustRightInd w:val="0"/>
        <w:snapToGrid w:val="0"/>
        <w:spacing w:line="460" w:lineRule="exact"/>
        <w:ind w:leftChars="177" w:left="1265" w:hangingChars="300" w:hanging="840"/>
        <w:jc w:val="both"/>
        <w:rPr>
          <w:szCs w:val="28"/>
        </w:rPr>
      </w:pPr>
      <w:r w:rsidRPr="002568E0">
        <w:rPr>
          <w:rFonts w:hint="eastAsia"/>
          <w:szCs w:val="28"/>
        </w:rPr>
        <w:t>（四）有下列年資中斷情形之一者，嗣其符合年資採計規定時，年資始得重行計算：</w:t>
      </w:r>
    </w:p>
    <w:p w14:paraId="1656525A" w14:textId="77777777" w:rsidR="002568E0" w:rsidRPr="002568E0" w:rsidRDefault="002568E0" w:rsidP="00726E99">
      <w:pPr>
        <w:pStyle w:val="3"/>
        <w:adjustRightInd w:val="0"/>
        <w:snapToGrid w:val="0"/>
        <w:spacing w:line="460" w:lineRule="exact"/>
        <w:ind w:leftChars="527" w:left="1265" w:firstLineChars="3" w:firstLine="8"/>
        <w:jc w:val="both"/>
        <w:rPr>
          <w:szCs w:val="28"/>
        </w:rPr>
      </w:pPr>
      <w:r w:rsidRPr="002568E0">
        <w:rPr>
          <w:rFonts w:hint="eastAsia"/>
          <w:szCs w:val="28"/>
        </w:rPr>
        <w:t>1.</w:t>
      </w:r>
      <w:r w:rsidRPr="002568E0">
        <w:rPr>
          <w:rFonts w:hint="eastAsia"/>
          <w:szCs w:val="28"/>
        </w:rPr>
        <w:t>調整為非工程職務。</w:t>
      </w:r>
    </w:p>
    <w:p w14:paraId="08A2009E" w14:textId="77777777" w:rsidR="002568E0" w:rsidRPr="002568E0" w:rsidRDefault="002568E0" w:rsidP="00726E99">
      <w:pPr>
        <w:pStyle w:val="3"/>
        <w:adjustRightInd w:val="0"/>
        <w:snapToGrid w:val="0"/>
        <w:spacing w:line="460" w:lineRule="exact"/>
        <w:ind w:leftChars="527" w:left="1265" w:firstLineChars="3" w:firstLine="8"/>
        <w:jc w:val="both"/>
        <w:rPr>
          <w:szCs w:val="28"/>
        </w:rPr>
      </w:pPr>
      <w:r w:rsidRPr="002568E0">
        <w:rPr>
          <w:rFonts w:hint="eastAsia"/>
          <w:szCs w:val="28"/>
        </w:rPr>
        <w:t>2.</w:t>
      </w:r>
      <w:r w:rsidRPr="002568E0">
        <w:rPr>
          <w:rFonts w:hint="eastAsia"/>
          <w:szCs w:val="28"/>
        </w:rPr>
        <w:t>調任至本局非工程單位。</w:t>
      </w:r>
    </w:p>
    <w:p w14:paraId="49FE7089" w14:textId="77777777" w:rsidR="002568E0" w:rsidRPr="002568E0" w:rsidRDefault="002568E0" w:rsidP="00726E99">
      <w:pPr>
        <w:pStyle w:val="3"/>
        <w:adjustRightInd w:val="0"/>
        <w:snapToGrid w:val="0"/>
        <w:spacing w:line="460" w:lineRule="exact"/>
        <w:ind w:leftChars="527" w:left="1265" w:firstLineChars="3" w:firstLine="8"/>
        <w:jc w:val="both"/>
        <w:rPr>
          <w:szCs w:val="28"/>
        </w:rPr>
      </w:pPr>
      <w:r w:rsidRPr="002568E0">
        <w:rPr>
          <w:rFonts w:hint="eastAsia"/>
          <w:szCs w:val="28"/>
        </w:rPr>
        <w:t>3.</w:t>
      </w:r>
      <w:r w:rsidRPr="002568E0">
        <w:rPr>
          <w:rFonts w:hint="eastAsia"/>
          <w:szCs w:val="28"/>
        </w:rPr>
        <w:t>調任至他機關或辭職。</w:t>
      </w:r>
    </w:p>
    <w:p w14:paraId="41300805" w14:textId="77777777" w:rsidR="002568E0" w:rsidRPr="002568E0" w:rsidRDefault="002568E0" w:rsidP="00726E99">
      <w:pPr>
        <w:pStyle w:val="3"/>
        <w:adjustRightInd w:val="0"/>
        <w:snapToGrid w:val="0"/>
        <w:spacing w:line="460" w:lineRule="exact"/>
        <w:ind w:leftChars="177" w:left="1265" w:hangingChars="300" w:hanging="840"/>
        <w:jc w:val="both"/>
        <w:rPr>
          <w:szCs w:val="28"/>
        </w:rPr>
      </w:pPr>
      <w:r w:rsidRPr="002568E0">
        <w:rPr>
          <w:rFonts w:hint="eastAsia"/>
          <w:szCs w:val="28"/>
        </w:rPr>
        <w:t>（五）工程人員於考試錄取實務訓練期間，按表（七）支給之年資得予以採計。</w:t>
      </w:r>
    </w:p>
    <w:p w14:paraId="668C0C26" w14:textId="1507B692" w:rsidR="002568E0" w:rsidRDefault="002568E0" w:rsidP="00726E99">
      <w:pPr>
        <w:pStyle w:val="3"/>
        <w:adjustRightInd w:val="0"/>
        <w:snapToGrid w:val="0"/>
        <w:spacing w:line="460" w:lineRule="exact"/>
        <w:ind w:leftChars="177" w:left="1265" w:hangingChars="300" w:hanging="840"/>
        <w:jc w:val="both"/>
        <w:rPr>
          <w:szCs w:val="28"/>
        </w:rPr>
      </w:pPr>
      <w:r w:rsidRPr="002568E0">
        <w:rPr>
          <w:rFonts w:hint="eastAsia"/>
          <w:szCs w:val="28"/>
        </w:rPr>
        <w:t>（六）非工程單位人員代理本局工程單位職務期間，實際從事工程業務且符合公務人員加給給與辦法第十二條規定，按</w:t>
      </w:r>
      <w:r w:rsidR="00CB1BA9">
        <w:rPr>
          <w:rFonts w:hint="eastAsia"/>
          <w:szCs w:val="28"/>
        </w:rPr>
        <w:t>表</w:t>
      </w:r>
      <w:r w:rsidRPr="002568E0">
        <w:rPr>
          <w:rFonts w:hint="eastAsia"/>
          <w:szCs w:val="28"/>
        </w:rPr>
        <w:t>（七）支給之年資得視留任實際需要予以採計。</w:t>
      </w:r>
    </w:p>
    <w:p w14:paraId="6679B6AC" w14:textId="7F7C39AF" w:rsidR="00726E99" w:rsidRDefault="00726E99" w:rsidP="00726E99">
      <w:pPr>
        <w:pStyle w:val="3"/>
        <w:numPr>
          <w:ilvl w:val="0"/>
          <w:numId w:val="2"/>
        </w:numPr>
        <w:adjustRightInd w:val="0"/>
        <w:snapToGrid w:val="0"/>
        <w:spacing w:line="460" w:lineRule="exact"/>
        <w:ind w:left="567" w:hanging="567"/>
        <w:jc w:val="both"/>
        <w:rPr>
          <w:szCs w:val="28"/>
        </w:rPr>
      </w:pPr>
      <w:r w:rsidRPr="00726E99">
        <w:rPr>
          <w:rFonts w:hint="eastAsia"/>
          <w:szCs w:val="28"/>
        </w:rPr>
        <w:t>本要點適用對象於發給各年年資採計期間有下列各款情形之一者，不發或扣減發留任獎金；同時有二款以上之情形者，依款次在前之規定辦理：</w:t>
      </w:r>
    </w:p>
    <w:p w14:paraId="1E373837" w14:textId="2628ABE4" w:rsidR="00726E99" w:rsidRPr="00726E99" w:rsidRDefault="00726E99" w:rsidP="000A2ED1">
      <w:pPr>
        <w:pStyle w:val="3"/>
        <w:adjustRightInd w:val="0"/>
        <w:snapToGrid w:val="0"/>
        <w:spacing w:line="460" w:lineRule="exact"/>
        <w:ind w:left="1276" w:hanging="851"/>
        <w:jc w:val="both"/>
        <w:rPr>
          <w:szCs w:val="28"/>
        </w:rPr>
      </w:pPr>
      <w:r w:rsidRPr="00726E99">
        <w:rPr>
          <w:rFonts w:hint="eastAsia"/>
          <w:szCs w:val="28"/>
        </w:rPr>
        <w:t>（一）年終</w:t>
      </w:r>
      <w:r w:rsidR="00A11746" w:rsidRPr="00726E99">
        <w:rPr>
          <w:rFonts w:hint="eastAsia"/>
          <w:szCs w:val="28"/>
        </w:rPr>
        <w:t>考績</w:t>
      </w:r>
      <w:r w:rsidRPr="00726E99">
        <w:rPr>
          <w:rFonts w:hint="eastAsia"/>
          <w:szCs w:val="28"/>
        </w:rPr>
        <w:t>或另予考績列丙等以下、受懲戒處分判決確定、平時考核受記一大過或經獎懲相互抵銷後累積達一大過之處分，不予發給。</w:t>
      </w:r>
    </w:p>
    <w:p w14:paraId="47744D81" w14:textId="77777777" w:rsidR="00726E99" w:rsidRPr="00726E99" w:rsidRDefault="00726E99" w:rsidP="00726E99">
      <w:pPr>
        <w:pStyle w:val="3"/>
        <w:adjustRightInd w:val="0"/>
        <w:snapToGrid w:val="0"/>
        <w:spacing w:line="460" w:lineRule="exact"/>
        <w:ind w:left="1219" w:hanging="794"/>
        <w:jc w:val="both"/>
        <w:rPr>
          <w:szCs w:val="28"/>
        </w:rPr>
      </w:pPr>
      <w:r w:rsidRPr="00726E99">
        <w:rPr>
          <w:rFonts w:hint="eastAsia"/>
          <w:szCs w:val="28"/>
        </w:rPr>
        <w:t>（二）全年無工作事實而未辦理考績者，不予發給。</w:t>
      </w:r>
    </w:p>
    <w:p w14:paraId="53CE1831" w14:textId="77777777" w:rsidR="00726E99" w:rsidRPr="00726E99" w:rsidRDefault="00726E99" w:rsidP="000A2ED1">
      <w:pPr>
        <w:pStyle w:val="3"/>
        <w:adjustRightInd w:val="0"/>
        <w:snapToGrid w:val="0"/>
        <w:spacing w:line="460" w:lineRule="exact"/>
        <w:ind w:left="1276" w:hanging="851"/>
        <w:jc w:val="both"/>
        <w:rPr>
          <w:szCs w:val="28"/>
        </w:rPr>
      </w:pPr>
      <w:r w:rsidRPr="00726E99">
        <w:rPr>
          <w:rFonts w:hint="eastAsia"/>
          <w:szCs w:val="28"/>
        </w:rPr>
        <w:t>（三）涉嫌貪污治罪條例或刑法瀆職罪章之罪，且經法院判處有期徒刑以上之刑確定者，不予發給。</w:t>
      </w:r>
    </w:p>
    <w:p w14:paraId="2482F0D6" w14:textId="77777777" w:rsidR="00726E99" w:rsidRPr="00726E99" w:rsidRDefault="00726E99" w:rsidP="000A2ED1">
      <w:pPr>
        <w:pStyle w:val="3"/>
        <w:adjustRightInd w:val="0"/>
        <w:snapToGrid w:val="0"/>
        <w:spacing w:line="460" w:lineRule="exact"/>
        <w:ind w:left="1276" w:hanging="851"/>
        <w:jc w:val="both"/>
        <w:rPr>
          <w:szCs w:val="28"/>
        </w:rPr>
      </w:pPr>
      <w:r w:rsidRPr="00726E99">
        <w:rPr>
          <w:rFonts w:hint="eastAsia"/>
          <w:szCs w:val="28"/>
        </w:rPr>
        <w:t>（四）平時考核經獎懲相互抵銷後累積（或單次）達記過二次，或累積曠職達四日，發給三分之一數額。</w:t>
      </w:r>
    </w:p>
    <w:p w14:paraId="4E5DFDD6" w14:textId="77777777" w:rsidR="00726E99" w:rsidRPr="00726E99" w:rsidRDefault="00726E99" w:rsidP="000A2ED1">
      <w:pPr>
        <w:pStyle w:val="3"/>
        <w:adjustRightInd w:val="0"/>
        <w:snapToGrid w:val="0"/>
        <w:spacing w:line="460" w:lineRule="exact"/>
        <w:ind w:left="1276" w:hanging="851"/>
        <w:jc w:val="both"/>
        <w:rPr>
          <w:szCs w:val="28"/>
        </w:rPr>
      </w:pPr>
      <w:r w:rsidRPr="00726E99">
        <w:rPr>
          <w:rFonts w:hint="eastAsia"/>
          <w:szCs w:val="28"/>
        </w:rPr>
        <w:t>（五）平時考核經獎懲相互抵銷後累積（或單次）達記過一次，或累積曠職達三日，發給三分之二數額。</w:t>
      </w:r>
    </w:p>
    <w:p w14:paraId="06DFC826" w14:textId="77777777" w:rsidR="00726E99" w:rsidRPr="00726E99" w:rsidRDefault="00726E99" w:rsidP="000A2ED1">
      <w:pPr>
        <w:pStyle w:val="3"/>
        <w:adjustRightInd w:val="0"/>
        <w:snapToGrid w:val="0"/>
        <w:spacing w:line="460" w:lineRule="exact"/>
        <w:ind w:left="1276" w:hanging="851"/>
        <w:jc w:val="both"/>
        <w:rPr>
          <w:szCs w:val="28"/>
        </w:rPr>
      </w:pPr>
      <w:r w:rsidRPr="00726E99">
        <w:rPr>
          <w:rFonts w:hint="eastAsia"/>
          <w:szCs w:val="28"/>
        </w:rPr>
        <w:t>（六）請延長病假者，扣除延長病假日數後，按實際在職月數比例發給。但因安胎請延長病假之日數，不予扣除。</w:t>
      </w:r>
    </w:p>
    <w:p w14:paraId="5BBDF48B" w14:textId="79CCAD84" w:rsidR="00726E99" w:rsidRDefault="00726E99" w:rsidP="00726E99">
      <w:pPr>
        <w:pStyle w:val="3"/>
        <w:adjustRightInd w:val="0"/>
        <w:snapToGrid w:val="0"/>
        <w:spacing w:line="460" w:lineRule="exact"/>
        <w:ind w:left="510" w:firstLine="0"/>
        <w:jc w:val="both"/>
        <w:rPr>
          <w:szCs w:val="28"/>
        </w:rPr>
      </w:pPr>
      <w:r w:rsidRPr="00726E99">
        <w:rPr>
          <w:rFonts w:hint="eastAsia"/>
          <w:szCs w:val="28"/>
        </w:rPr>
        <w:t>前項第六款所稱實際在職月數，以十足計算。其各月有未滿整月之畸零日數者，予以合併計算，並以三十日折算一個月。</w:t>
      </w:r>
    </w:p>
    <w:p w14:paraId="6CD0CCB8" w14:textId="36D28B72" w:rsidR="00936D29" w:rsidRPr="00936D29" w:rsidRDefault="00936D29" w:rsidP="00936D29">
      <w:pPr>
        <w:pStyle w:val="3"/>
        <w:numPr>
          <w:ilvl w:val="0"/>
          <w:numId w:val="2"/>
        </w:numPr>
        <w:adjustRightInd w:val="0"/>
        <w:snapToGrid w:val="0"/>
        <w:spacing w:line="460" w:lineRule="exact"/>
        <w:ind w:left="567" w:hanging="567"/>
        <w:jc w:val="both"/>
        <w:rPr>
          <w:szCs w:val="28"/>
        </w:rPr>
      </w:pPr>
      <w:r w:rsidRPr="00936D29">
        <w:rPr>
          <w:rFonts w:hint="eastAsia"/>
          <w:szCs w:val="28"/>
        </w:rPr>
        <w:t>核算日、核發程序及期限，規定如下：</w:t>
      </w:r>
    </w:p>
    <w:p w14:paraId="214A9127" w14:textId="463C62CA" w:rsidR="00936D29" w:rsidRPr="00936D29" w:rsidRDefault="00936D29" w:rsidP="000329D5">
      <w:pPr>
        <w:pStyle w:val="3"/>
        <w:adjustRightInd w:val="0"/>
        <w:snapToGrid w:val="0"/>
        <w:spacing w:line="460" w:lineRule="exact"/>
        <w:ind w:left="426" w:firstLine="0"/>
        <w:jc w:val="both"/>
        <w:rPr>
          <w:szCs w:val="28"/>
        </w:rPr>
      </w:pPr>
      <w:r w:rsidRPr="00936D29">
        <w:rPr>
          <w:rFonts w:hint="eastAsia"/>
          <w:szCs w:val="28"/>
        </w:rPr>
        <w:t>（一）核算日：</w:t>
      </w:r>
    </w:p>
    <w:p w14:paraId="44AF44A2" w14:textId="77777777" w:rsidR="00936D29" w:rsidRPr="00936D29" w:rsidRDefault="00936D29" w:rsidP="000329D5">
      <w:pPr>
        <w:pStyle w:val="3"/>
        <w:adjustRightInd w:val="0"/>
        <w:snapToGrid w:val="0"/>
        <w:spacing w:line="460" w:lineRule="exact"/>
        <w:ind w:left="851" w:firstLineChars="151" w:firstLine="423"/>
        <w:jc w:val="both"/>
        <w:rPr>
          <w:szCs w:val="28"/>
        </w:rPr>
      </w:pPr>
      <w:r w:rsidRPr="00936D29">
        <w:rPr>
          <w:rFonts w:hint="eastAsia"/>
          <w:szCs w:val="28"/>
        </w:rPr>
        <w:lastRenderedPageBreak/>
        <w:t>1.</w:t>
      </w:r>
      <w:r w:rsidRPr="00936D29">
        <w:rPr>
          <w:rFonts w:hint="eastAsia"/>
          <w:szCs w:val="28"/>
        </w:rPr>
        <w:t>七月三十一日。</w:t>
      </w:r>
    </w:p>
    <w:p w14:paraId="12E8CEED" w14:textId="77777777" w:rsidR="00936D29" w:rsidRPr="00936D29" w:rsidRDefault="00936D29" w:rsidP="000329D5">
      <w:pPr>
        <w:pStyle w:val="3"/>
        <w:adjustRightInd w:val="0"/>
        <w:snapToGrid w:val="0"/>
        <w:spacing w:line="460" w:lineRule="exact"/>
        <w:ind w:left="720" w:firstLineChars="198" w:firstLine="554"/>
        <w:jc w:val="both"/>
        <w:rPr>
          <w:szCs w:val="28"/>
        </w:rPr>
      </w:pPr>
      <w:r w:rsidRPr="00936D29">
        <w:rPr>
          <w:rFonts w:hint="eastAsia"/>
          <w:szCs w:val="28"/>
        </w:rPr>
        <w:t>2.</w:t>
      </w:r>
      <w:r w:rsidRPr="00936D29">
        <w:rPr>
          <w:rFonts w:hint="eastAsia"/>
          <w:szCs w:val="28"/>
        </w:rPr>
        <w:t>十二月三十一日。</w:t>
      </w:r>
    </w:p>
    <w:p w14:paraId="085705EF" w14:textId="13DAAE1F" w:rsidR="00936D29" w:rsidRDefault="00936D29" w:rsidP="000329D5">
      <w:pPr>
        <w:pStyle w:val="3"/>
        <w:adjustRightInd w:val="0"/>
        <w:snapToGrid w:val="0"/>
        <w:spacing w:line="460" w:lineRule="exact"/>
        <w:ind w:left="720" w:firstLineChars="198" w:firstLine="554"/>
        <w:jc w:val="both"/>
        <w:rPr>
          <w:szCs w:val="28"/>
        </w:rPr>
      </w:pPr>
      <w:r w:rsidRPr="00936D29">
        <w:rPr>
          <w:rFonts w:hint="eastAsia"/>
          <w:szCs w:val="28"/>
        </w:rPr>
        <w:t>3.</w:t>
      </w:r>
      <w:r w:rsidRPr="00936D29">
        <w:rPr>
          <w:rFonts w:hint="eastAsia"/>
          <w:szCs w:val="28"/>
        </w:rPr>
        <w:t>屆齡退休或死亡者，</w:t>
      </w:r>
      <w:r w:rsidR="00F2605B" w:rsidRPr="00F2605B">
        <w:rPr>
          <w:rFonts w:hint="eastAsia"/>
          <w:szCs w:val="28"/>
        </w:rPr>
        <w:t>以事實發生日為核算日</w:t>
      </w:r>
      <w:r w:rsidRPr="00936D29">
        <w:rPr>
          <w:rFonts w:hint="eastAsia"/>
          <w:szCs w:val="28"/>
        </w:rPr>
        <w:t>。</w:t>
      </w:r>
    </w:p>
    <w:p w14:paraId="3C29A98C" w14:textId="16840027" w:rsidR="00936D29" w:rsidRDefault="000329D5" w:rsidP="00F2605B">
      <w:pPr>
        <w:pStyle w:val="3"/>
        <w:adjustRightInd w:val="0"/>
        <w:snapToGrid w:val="0"/>
        <w:spacing w:line="460" w:lineRule="exact"/>
        <w:ind w:left="1260" w:hangingChars="450" w:hanging="1260"/>
        <w:jc w:val="both"/>
        <w:rPr>
          <w:szCs w:val="28"/>
        </w:rPr>
      </w:pPr>
      <w:r>
        <w:rPr>
          <w:rFonts w:hint="eastAsia"/>
          <w:szCs w:val="28"/>
        </w:rPr>
        <w:t xml:space="preserve">   </w:t>
      </w:r>
      <w:r w:rsidR="00936D29" w:rsidRPr="00936D29">
        <w:rPr>
          <w:rFonts w:hint="eastAsia"/>
          <w:szCs w:val="28"/>
        </w:rPr>
        <w:t>（二）核發程序及期限：各工程單位於前款核算日起一個月內，</w:t>
      </w:r>
      <w:r w:rsidR="00A11746" w:rsidRPr="00DB56E4">
        <w:rPr>
          <w:rFonts w:ascii="標楷體" w:hAnsi="標楷體" w:hint="eastAsia"/>
          <w:kern w:val="0"/>
        </w:rPr>
        <w:t>就符合發給留任獎金人員，</w:t>
      </w:r>
      <w:r w:rsidR="00936D29" w:rsidRPr="00DB56E4">
        <w:rPr>
          <w:rFonts w:hint="eastAsia"/>
          <w:szCs w:val="28"/>
        </w:rPr>
        <w:t>作成工程人員留任獎金清冊，辦理造冊作業，簽會人事及主計單位</w:t>
      </w:r>
      <w:r w:rsidR="00936D29" w:rsidRPr="00936D29">
        <w:rPr>
          <w:rFonts w:hint="eastAsia"/>
          <w:szCs w:val="28"/>
        </w:rPr>
        <w:t>，陳請機關首長核定後，自核算日起二個月內一次發給。</w:t>
      </w:r>
    </w:p>
    <w:p w14:paraId="2C01CD24" w14:textId="5AC6C6BB" w:rsidR="002D5489" w:rsidRDefault="002D5489" w:rsidP="002D5489">
      <w:pPr>
        <w:pStyle w:val="3"/>
        <w:numPr>
          <w:ilvl w:val="0"/>
          <w:numId w:val="2"/>
        </w:numPr>
        <w:adjustRightInd w:val="0"/>
        <w:snapToGrid w:val="0"/>
        <w:spacing w:line="460" w:lineRule="exact"/>
        <w:ind w:left="567" w:hanging="567"/>
        <w:jc w:val="both"/>
        <w:rPr>
          <w:szCs w:val="28"/>
        </w:rPr>
      </w:pPr>
      <w:r w:rsidRPr="002D5489">
        <w:rPr>
          <w:rFonts w:hint="eastAsia"/>
          <w:szCs w:val="28"/>
        </w:rPr>
        <w:t>所需經費，由本局各年度預算相關經費項下支應。</w:t>
      </w:r>
    </w:p>
    <w:p w14:paraId="4F6D7536" w14:textId="4BF13C28" w:rsidR="00AD2739" w:rsidRPr="002D5489" w:rsidRDefault="002D5489" w:rsidP="002D5489">
      <w:pPr>
        <w:pStyle w:val="3"/>
        <w:numPr>
          <w:ilvl w:val="0"/>
          <w:numId w:val="2"/>
        </w:numPr>
        <w:adjustRightInd w:val="0"/>
        <w:snapToGrid w:val="0"/>
        <w:spacing w:line="460" w:lineRule="exact"/>
        <w:ind w:left="567" w:hanging="567"/>
        <w:jc w:val="both"/>
        <w:rPr>
          <w:szCs w:val="28"/>
        </w:rPr>
      </w:pPr>
      <w:r w:rsidRPr="002D5489">
        <w:rPr>
          <w:rFonts w:hint="eastAsia"/>
          <w:szCs w:val="28"/>
        </w:rPr>
        <w:t>本要點未盡事宜，依工程人員留任獎金支給表及相關規定或函釋辦理。</w:t>
      </w:r>
    </w:p>
    <w:sectPr w:rsidR="00AD2739" w:rsidRPr="002D5489" w:rsidSect="00945C27">
      <w:headerReference w:type="default" r:id="rId8"/>
      <w:footerReference w:type="even" r:id="rId9"/>
      <w:footerReference w:type="default" r:id="rId10"/>
      <w:pgSz w:w="11907" w:h="16840" w:code="9"/>
      <w:pgMar w:top="1440" w:right="1800" w:bottom="1440" w:left="1800" w:header="851" w:footer="992" w:gutter="0"/>
      <w:cols w:space="425"/>
      <w:docGrid w:type="lines" w:linePitch="48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5C2D63" w14:textId="77777777" w:rsidR="00861554" w:rsidRDefault="00861554">
      <w:r>
        <w:separator/>
      </w:r>
    </w:p>
  </w:endnote>
  <w:endnote w:type="continuationSeparator" w:id="0">
    <w:p w14:paraId="07349663" w14:textId="77777777" w:rsidR="00861554" w:rsidRDefault="0086155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標楷體">
    <w:panose1 w:val="03000509000000000000"/>
    <w:charset w:val="88"/>
    <w:family w:val="script"/>
    <w:pitch w:val="fixed"/>
    <w:sig w:usb0="00000003" w:usb1="080E0000"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C8AC0D4" w14:textId="77777777" w:rsidR="00AD2739" w:rsidRDefault="00D64D70">
    <w:pPr>
      <w:pStyle w:val="a5"/>
      <w:framePr w:wrap="around" w:vAnchor="text" w:hAnchor="margin" w:xAlign="center" w:y="1"/>
      <w:rPr>
        <w:rStyle w:val="a6"/>
      </w:rPr>
    </w:pPr>
    <w:r>
      <w:rPr>
        <w:rStyle w:val="a6"/>
      </w:rPr>
      <w:fldChar w:fldCharType="begin"/>
    </w:r>
    <w:r w:rsidR="00381883">
      <w:rPr>
        <w:rStyle w:val="a6"/>
      </w:rPr>
      <w:instrText xml:space="preserve">PAGE  </w:instrText>
    </w:r>
    <w:r>
      <w:rPr>
        <w:rStyle w:val="a6"/>
      </w:rPr>
      <w:fldChar w:fldCharType="end"/>
    </w:r>
  </w:p>
  <w:p w14:paraId="72147781" w14:textId="77777777" w:rsidR="00AD2739" w:rsidRDefault="00AD2739">
    <w:pPr>
      <w:pStyle w:val="a5"/>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6BDCBED" w14:textId="77777777" w:rsidR="00AD2739" w:rsidRDefault="00D64D70">
    <w:pPr>
      <w:pStyle w:val="a5"/>
      <w:framePr w:wrap="around" w:vAnchor="text" w:hAnchor="margin" w:xAlign="center" w:y="1"/>
      <w:rPr>
        <w:rStyle w:val="a6"/>
      </w:rPr>
    </w:pPr>
    <w:r>
      <w:rPr>
        <w:rStyle w:val="a6"/>
      </w:rPr>
      <w:fldChar w:fldCharType="begin"/>
    </w:r>
    <w:r w:rsidR="00381883">
      <w:rPr>
        <w:rStyle w:val="a6"/>
      </w:rPr>
      <w:instrText xml:space="preserve">PAGE  </w:instrText>
    </w:r>
    <w:r>
      <w:rPr>
        <w:rStyle w:val="a6"/>
      </w:rPr>
      <w:fldChar w:fldCharType="separate"/>
    </w:r>
    <w:r w:rsidR="00D20230">
      <w:rPr>
        <w:rStyle w:val="a6"/>
        <w:noProof/>
      </w:rPr>
      <w:t>1</w:t>
    </w:r>
    <w:r>
      <w:rPr>
        <w:rStyle w:val="a6"/>
      </w:rPr>
      <w:fldChar w:fldCharType="end"/>
    </w:r>
  </w:p>
  <w:p w14:paraId="2A452076" w14:textId="77777777" w:rsidR="00AD2739" w:rsidRDefault="00AD2739">
    <w:pPr>
      <w:pStyle w:val="a5"/>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4F00364" w14:textId="77777777" w:rsidR="00861554" w:rsidRDefault="00861554">
      <w:r>
        <w:separator/>
      </w:r>
    </w:p>
  </w:footnote>
  <w:footnote w:type="continuationSeparator" w:id="0">
    <w:p w14:paraId="47D3A2D1" w14:textId="77777777" w:rsidR="00861554" w:rsidRDefault="0086155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02F1DE" w14:textId="77777777" w:rsidR="00AD2739" w:rsidRDefault="00AD2739">
    <w:pPr>
      <w:pStyle w:val="a7"/>
      <w:jc w:val="right"/>
      <w:rPr>
        <w:sz w:val="24"/>
        <w:szCs w:val="24"/>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1CA7C80"/>
    <w:multiLevelType w:val="hybridMultilevel"/>
    <w:tmpl w:val="4038037C"/>
    <w:lvl w:ilvl="0" w:tplc="1E88B708">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 w15:restartNumberingAfterBreak="0">
    <w:nsid w:val="6C861968"/>
    <w:multiLevelType w:val="hybridMultilevel"/>
    <w:tmpl w:val="7BA01304"/>
    <w:lvl w:ilvl="0" w:tplc="BF9E9F90">
      <w:start w:val="1"/>
      <w:numFmt w:val="taiwaneseCountingThousand"/>
      <w:lvlText w:val="%1、"/>
      <w:lvlJc w:val="left"/>
      <w:pPr>
        <w:ind w:left="720" w:hanging="720"/>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bordersDoNotSurroundHeader/>
  <w:bordersDoNotSurroundFooter/>
  <w:defaultTabStop w:val="480"/>
  <w:drawingGridHorizontalSpacing w:val="120"/>
  <w:drawingGridVerticalSpacing w:val="489"/>
  <w:displayHorizontalDrawingGridEvery w:val="0"/>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3498"/>
    <w:rsid w:val="00023B69"/>
    <w:rsid w:val="000329D5"/>
    <w:rsid w:val="00034DA4"/>
    <w:rsid w:val="000675BA"/>
    <w:rsid w:val="000A2ED1"/>
    <w:rsid w:val="000D153E"/>
    <w:rsid w:val="001170A1"/>
    <w:rsid w:val="0015233F"/>
    <w:rsid w:val="001777AA"/>
    <w:rsid w:val="00186233"/>
    <w:rsid w:val="001C1681"/>
    <w:rsid w:val="001D221B"/>
    <w:rsid w:val="00233904"/>
    <w:rsid w:val="002568E0"/>
    <w:rsid w:val="00257069"/>
    <w:rsid w:val="002765A0"/>
    <w:rsid w:val="00284A1C"/>
    <w:rsid w:val="002C205C"/>
    <w:rsid w:val="002D5489"/>
    <w:rsid w:val="002E4041"/>
    <w:rsid w:val="00331D8B"/>
    <w:rsid w:val="00381883"/>
    <w:rsid w:val="003A3A0A"/>
    <w:rsid w:val="003B5E20"/>
    <w:rsid w:val="003B7C8E"/>
    <w:rsid w:val="003C0952"/>
    <w:rsid w:val="003E0965"/>
    <w:rsid w:val="003F3663"/>
    <w:rsid w:val="0042432D"/>
    <w:rsid w:val="00447455"/>
    <w:rsid w:val="00475BBA"/>
    <w:rsid w:val="00476F1B"/>
    <w:rsid w:val="004876C8"/>
    <w:rsid w:val="0050212D"/>
    <w:rsid w:val="005231BF"/>
    <w:rsid w:val="00523B4D"/>
    <w:rsid w:val="00533C4C"/>
    <w:rsid w:val="005541F7"/>
    <w:rsid w:val="00586F7E"/>
    <w:rsid w:val="005954B4"/>
    <w:rsid w:val="005A2B05"/>
    <w:rsid w:val="00633468"/>
    <w:rsid w:val="00672DAE"/>
    <w:rsid w:val="00684860"/>
    <w:rsid w:val="006A50BE"/>
    <w:rsid w:val="006B361D"/>
    <w:rsid w:val="00716A9F"/>
    <w:rsid w:val="00726E99"/>
    <w:rsid w:val="007413E4"/>
    <w:rsid w:val="00742579"/>
    <w:rsid w:val="00770703"/>
    <w:rsid w:val="00782395"/>
    <w:rsid w:val="007C1E66"/>
    <w:rsid w:val="007C4D6B"/>
    <w:rsid w:val="00802722"/>
    <w:rsid w:val="00802FEB"/>
    <w:rsid w:val="00832614"/>
    <w:rsid w:val="00832BB6"/>
    <w:rsid w:val="008511BC"/>
    <w:rsid w:val="00852AFB"/>
    <w:rsid w:val="00861554"/>
    <w:rsid w:val="00897775"/>
    <w:rsid w:val="008A06B8"/>
    <w:rsid w:val="008C15AB"/>
    <w:rsid w:val="00920E50"/>
    <w:rsid w:val="00934D7E"/>
    <w:rsid w:val="00936D29"/>
    <w:rsid w:val="00943498"/>
    <w:rsid w:val="00945C27"/>
    <w:rsid w:val="00984F70"/>
    <w:rsid w:val="009B46C2"/>
    <w:rsid w:val="009E2B3E"/>
    <w:rsid w:val="00A10422"/>
    <w:rsid w:val="00A11746"/>
    <w:rsid w:val="00A61574"/>
    <w:rsid w:val="00A859F0"/>
    <w:rsid w:val="00A8681E"/>
    <w:rsid w:val="00A913BF"/>
    <w:rsid w:val="00AB24F6"/>
    <w:rsid w:val="00AC3863"/>
    <w:rsid w:val="00AD2739"/>
    <w:rsid w:val="00B070E4"/>
    <w:rsid w:val="00B10A51"/>
    <w:rsid w:val="00B15E15"/>
    <w:rsid w:val="00B20000"/>
    <w:rsid w:val="00B2497B"/>
    <w:rsid w:val="00B53E60"/>
    <w:rsid w:val="00B75511"/>
    <w:rsid w:val="00C12303"/>
    <w:rsid w:val="00C56702"/>
    <w:rsid w:val="00CB1BA9"/>
    <w:rsid w:val="00D20230"/>
    <w:rsid w:val="00D45432"/>
    <w:rsid w:val="00D50EFD"/>
    <w:rsid w:val="00D57891"/>
    <w:rsid w:val="00D64D70"/>
    <w:rsid w:val="00D67D83"/>
    <w:rsid w:val="00D75779"/>
    <w:rsid w:val="00DB56E4"/>
    <w:rsid w:val="00DC1403"/>
    <w:rsid w:val="00E10CE2"/>
    <w:rsid w:val="00E24B4D"/>
    <w:rsid w:val="00E351C9"/>
    <w:rsid w:val="00E624CC"/>
    <w:rsid w:val="00EF3724"/>
    <w:rsid w:val="00F06BC6"/>
    <w:rsid w:val="00F12EB7"/>
    <w:rsid w:val="00F2605B"/>
    <w:rsid w:val="00F4666E"/>
    <w:rsid w:val="00FB17DF"/>
    <w:rsid w:val="00FB6913"/>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3EED08FA"/>
  <w15:docId w15:val="{19FD3536-F436-4E3D-9B53-C7309C504A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a">
    <w:name w:val="Normal"/>
    <w:qFormat/>
    <w:rsid w:val="00AD2739"/>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semiHidden/>
    <w:rsid w:val="00AD2739"/>
    <w:pPr>
      <w:ind w:left="720" w:hanging="720"/>
    </w:pPr>
    <w:rPr>
      <w:rFonts w:eastAsia="標楷體"/>
      <w:sz w:val="28"/>
      <w:szCs w:val="20"/>
    </w:rPr>
  </w:style>
  <w:style w:type="paragraph" w:styleId="2">
    <w:name w:val="Body Text Indent 2"/>
    <w:basedOn w:val="a"/>
    <w:semiHidden/>
    <w:rsid w:val="00AD2739"/>
    <w:pPr>
      <w:ind w:left="900" w:hanging="900"/>
    </w:pPr>
    <w:rPr>
      <w:rFonts w:eastAsia="標楷體"/>
      <w:sz w:val="28"/>
      <w:szCs w:val="20"/>
    </w:rPr>
  </w:style>
  <w:style w:type="paragraph" w:styleId="3">
    <w:name w:val="Body Text Indent 3"/>
    <w:basedOn w:val="a"/>
    <w:semiHidden/>
    <w:rsid w:val="00AD2739"/>
    <w:pPr>
      <w:ind w:left="540" w:hanging="540"/>
    </w:pPr>
    <w:rPr>
      <w:rFonts w:eastAsia="標楷體"/>
      <w:sz w:val="28"/>
      <w:szCs w:val="20"/>
    </w:rPr>
  </w:style>
  <w:style w:type="paragraph" w:styleId="HTML">
    <w:name w:val="HTML Preformatted"/>
    <w:basedOn w:val="a"/>
    <w:link w:val="HTML0"/>
    <w:uiPriority w:val="99"/>
    <w:semiHidden/>
    <w:rsid w:val="00AD27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細明體" w:eastAsia="細明體" w:hAnsi="細明體"/>
      <w:kern w:val="0"/>
    </w:rPr>
  </w:style>
  <w:style w:type="paragraph" w:styleId="a4">
    <w:name w:val="Salutation"/>
    <w:basedOn w:val="a"/>
    <w:next w:val="a"/>
    <w:semiHidden/>
    <w:rsid w:val="00AD2739"/>
    <w:rPr>
      <w:rFonts w:eastAsia="標楷體"/>
      <w:sz w:val="28"/>
      <w:szCs w:val="20"/>
    </w:rPr>
  </w:style>
  <w:style w:type="paragraph" w:styleId="a5">
    <w:name w:val="footer"/>
    <w:basedOn w:val="a"/>
    <w:semiHidden/>
    <w:rsid w:val="00AD2739"/>
    <w:pPr>
      <w:tabs>
        <w:tab w:val="center" w:pos="4153"/>
        <w:tab w:val="right" w:pos="8306"/>
      </w:tabs>
      <w:snapToGrid w:val="0"/>
    </w:pPr>
    <w:rPr>
      <w:rFonts w:eastAsia="標楷體"/>
      <w:sz w:val="20"/>
      <w:szCs w:val="20"/>
    </w:rPr>
  </w:style>
  <w:style w:type="character" w:styleId="a6">
    <w:name w:val="page number"/>
    <w:basedOn w:val="a0"/>
    <w:semiHidden/>
    <w:rsid w:val="00AD2739"/>
  </w:style>
  <w:style w:type="paragraph" w:styleId="a7">
    <w:name w:val="header"/>
    <w:basedOn w:val="a"/>
    <w:semiHidden/>
    <w:rsid w:val="00AD2739"/>
    <w:pPr>
      <w:tabs>
        <w:tab w:val="center" w:pos="4153"/>
        <w:tab w:val="right" w:pos="8306"/>
      </w:tabs>
      <w:snapToGrid w:val="0"/>
    </w:pPr>
    <w:rPr>
      <w:rFonts w:eastAsia="標楷體"/>
      <w:sz w:val="20"/>
      <w:szCs w:val="20"/>
    </w:rPr>
  </w:style>
  <w:style w:type="paragraph" w:customStyle="1" w:styleId="a8">
    <w:name w:val="條"/>
    <w:basedOn w:val="a"/>
    <w:rsid w:val="00AD2739"/>
    <w:pPr>
      <w:kinsoku w:val="0"/>
      <w:ind w:left="1418" w:hanging="1418"/>
      <w:jc w:val="both"/>
    </w:pPr>
    <w:rPr>
      <w:rFonts w:ascii="標楷體" w:eastAsia="標楷體"/>
      <w:kern w:val="0"/>
      <w:sz w:val="28"/>
      <w:szCs w:val="20"/>
    </w:rPr>
  </w:style>
  <w:style w:type="paragraph" w:customStyle="1" w:styleId="a9">
    <w:name w:val="條 字元"/>
    <w:basedOn w:val="a"/>
    <w:rsid w:val="00AD2739"/>
    <w:pPr>
      <w:widowControl/>
      <w:tabs>
        <w:tab w:val="left" w:pos="76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pPr>
    <w:rPr>
      <w:rFonts w:ascii="標楷體" w:eastAsia="標楷體" w:hAnsi="標楷體"/>
    </w:rPr>
  </w:style>
  <w:style w:type="paragraph" w:customStyle="1" w:styleId="1">
    <w:name w:val="款1"/>
    <w:basedOn w:val="a"/>
    <w:rsid w:val="00AD27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720" w:hangingChars="200" w:hanging="480"/>
    </w:pPr>
    <w:rPr>
      <w:rFonts w:ascii="標楷體" w:eastAsia="標楷體" w:hAnsi="標楷體"/>
      <w:kern w:val="0"/>
    </w:rPr>
  </w:style>
  <w:style w:type="paragraph" w:customStyle="1" w:styleId="aa">
    <w:name w:val="項"/>
    <w:basedOn w:val="a"/>
    <w:rsid w:val="00AD273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Chars="100" w:left="240" w:firstLineChars="100" w:firstLine="240"/>
    </w:pPr>
    <w:rPr>
      <w:rFonts w:ascii="標楷體" w:eastAsia="標楷體" w:hAnsi="標楷體"/>
      <w:kern w:val="0"/>
    </w:rPr>
  </w:style>
  <w:style w:type="paragraph" w:customStyle="1" w:styleId="ab">
    <w:name w:val="條 字元 字元"/>
    <w:basedOn w:val="a"/>
    <w:rsid w:val="00AD2739"/>
    <w:pPr>
      <w:widowControl/>
      <w:tabs>
        <w:tab w:val="left" w:pos="761"/>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ind w:left="240" w:hangingChars="100" w:hanging="240"/>
    </w:pPr>
    <w:rPr>
      <w:rFonts w:ascii="標楷體" w:eastAsia="標楷體" w:hAnsi="標楷體"/>
    </w:rPr>
  </w:style>
  <w:style w:type="character" w:customStyle="1" w:styleId="HTML0">
    <w:name w:val="HTML 預設格式 字元"/>
    <w:basedOn w:val="a0"/>
    <w:link w:val="HTML"/>
    <w:uiPriority w:val="99"/>
    <w:semiHidden/>
    <w:rsid w:val="00943498"/>
    <w:rPr>
      <w:rFonts w:ascii="細明體" w:eastAsia="細明體" w:hAnsi="細明體"/>
      <w:sz w:val="24"/>
      <w:szCs w:val="24"/>
    </w:rPr>
  </w:style>
  <w:style w:type="paragraph" w:styleId="ac">
    <w:name w:val="Balloon Text"/>
    <w:basedOn w:val="a"/>
    <w:link w:val="ad"/>
    <w:uiPriority w:val="99"/>
    <w:semiHidden/>
    <w:unhideWhenUsed/>
    <w:rsid w:val="00FB17DF"/>
    <w:rPr>
      <w:rFonts w:asciiTheme="majorHAnsi" w:eastAsiaTheme="majorEastAsia" w:hAnsiTheme="majorHAnsi" w:cstheme="majorBidi"/>
      <w:sz w:val="18"/>
      <w:szCs w:val="18"/>
    </w:rPr>
  </w:style>
  <w:style w:type="character" w:customStyle="1" w:styleId="ad">
    <w:name w:val="註解方塊文字 字元"/>
    <w:basedOn w:val="a0"/>
    <w:link w:val="ac"/>
    <w:uiPriority w:val="99"/>
    <w:semiHidden/>
    <w:rsid w:val="00FB17DF"/>
    <w:rPr>
      <w:rFonts w:asciiTheme="majorHAnsi" w:eastAsiaTheme="majorEastAsia" w:hAnsiTheme="majorHAnsi" w:cstheme="majorBidi"/>
      <w:kern w:val="2"/>
      <w:sz w:val="18"/>
      <w:szCs w:val="18"/>
    </w:rPr>
  </w:style>
  <w:style w:type="paragraph" w:customStyle="1" w:styleId="Standard">
    <w:name w:val="Standard"/>
    <w:rsid w:val="00B15E15"/>
    <w:pPr>
      <w:autoSpaceDN w:val="0"/>
      <w:spacing w:line="280" w:lineRule="exact"/>
      <w:jc w:val="both"/>
      <w:textAlignment w:val="baseline"/>
    </w:pPr>
    <w:rPr>
      <w:rFonts w:ascii="Calibri" w:hAnsi="Calibri"/>
      <w:kern w:val="3"/>
      <w:sz w:val="24"/>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20155871-846C-4CF8-B97A-36A920E3954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3</Pages>
  <Words>219</Words>
  <Characters>1254</Characters>
  <Application>Microsoft Office Word</Application>
  <DocSecurity>0</DocSecurity>
  <Lines>10</Lines>
  <Paragraphs>2</Paragraphs>
  <ScaleCrop>false</ScaleCrop>
  <Company/>
  <LinksUpToDate>false</LinksUpToDate>
  <CharactersWithSpaces>1471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Cheng-Chung Chen</dc:creator>
  <cp:lastModifiedBy>鄭詩瑜</cp:lastModifiedBy>
  <cp:revision>2</cp:revision>
  <cp:lastPrinted>2025-12-19T03:53:00Z</cp:lastPrinted>
  <dcterms:created xsi:type="dcterms:W3CDTF">2025-12-23T08:20:00Z</dcterms:created>
  <dcterms:modified xsi:type="dcterms:W3CDTF">2025-12-23T08:20:00Z</dcterms:modified>
</cp:coreProperties>
</file>