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FCC9" w14:textId="77777777" w:rsidR="00B87284" w:rsidRPr="00B87284" w:rsidRDefault="00B87284" w:rsidP="00B87284">
      <w:pPr>
        <w:pStyle w:val="13"/>
        <w:numPr>
          <w:ilvl w:val="0"/>
          <w:numId w:val="0"/>
        </w:numPr>
        <w:spacing w:after="180"/>
        <w:jc w:val="center"/>
        <w:rPr>
          <w:color w:val="0D0D0D" w:themeColor="text1" w:themeTint="F2"/>
          <w:sz w:val="36"/>
        </w:rPr>
      </w:pPr>
      <w:bookmarkStart w:id="0" w:name="_Toc67928500"/>
      <w:bookmarkStart w:id="1" w:name="_Toc116719174"/>
      <w:bookmarkStart w:id="2" w:name="_Ref116719375"/>
      <w:bookmarkStart w:id="3" w:name="_Ref116719430"/>
      <w:r w:rsidRPr="00B87284">
        <w:rPr>
          <w:rFonts w:hint="eastAsia"/>
          <w:color w:val="0D0D0D" w:themeColor="text1" w:themeTint="F2"/>
          <w:sz w:val="36"/>
        </w:rPr>
        <w:t>新竹科學園區龍潭基地土地使用分區管制要點</w:t>
      </w:r>
      <w:bookmarkEnd w:id="0"/>
      <w:bookmarkEnd w:id="1"/>
      <w:bookmarkEnd w:id="2"/>
      <w:bookmarkEnd w:id="3"/>
    </w:p>
    <w:p w14:paraId="0EA35DAD"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為促使新竹科學園區龍潭基地於整體發展之前提下，針對園區內土地進行合理有效之利用，並塑造園區高科技產業園區之建築景觀風格，使整體園區環境符合公共安全、環境衛生與寧適之目標，特訂定本要點。</w:t>
      </w:r>
    </w:p>
    <w:p w14:paraId="2C4D613C"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本要點適用範圍為新竹科學園區龍潭基地（以下簡稱本園區），本要點未規定者，依科學園區設置管理條例及其他相關法令辦理。</w:t>
      </w:r>
    </w:p>
    <w:p w14:paraId="2F97F4CB"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本要點係依「非都市土地使用管制規則」第9條及「非都市土地開發審議作業規範第九編工業區細部計畫」第4條規定訂定之。</w:t>
      </w:r>
    </w:p>
    <w:p w14:paraId="7396D9D9"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bCs/>
          <w:color w:val="0D0D0D" w:themeColor="text1" w:themeTint="F2"/>
          <w:sz w:val="28"/>
          <w:szCs w:val="28"/>
        </w:rPr>
        <w:t>為促使本園區建築與景觀風格及空間秩序，符合科技產業風格與生態發展風貌，有關建築形式與景觀設計之管制規範，由國家科學及技術委員會新竹科學園區管理局定之（以下簡稱本局），做為本園區內建築與設施開發審查參考。（參見附件新竹科學園區龍潭基地建築與景觀設計規範）</w:t>
      </w:r>
      <w:r w:rsidRPr="00252ED0">
        <w:rPr>
          <w:rFonts w:ascii="華康仿宋體W6(P)" w:eastAsia="華康仿宋體W6(P)" w:hAnsi="標楷體" w:hint="eastAsia"/>
          <w:color w:val="0D0D0D" w:themeColor="text1" w:themeTint="F2"/>
          <w:sz w:val="28"/>
          <w:szCs w:val="28"/>
        </w:rPr>
        <w:t>本局為執行本園區土地使用分區管制與建築管理之機關。</w:t>
      </w:r>
    </w:p>
    <w:p w14:paraId="7D304C52"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本局為執行本園區土地使用分區管制與建築管理之機關。</w:t>
      </w:r>
    </w:p>
    <w:p w14:paraId="40ECD49C"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本局依據本管制要點內容及參照有關法令，得就本園區申請建築案件進行預審作業。</w:t>
      </w:r>
    </w:p>
    <w:p w14:paraId="58A53106"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本園區劃設下列土地使用分區與用地：(參見土地用地配置索引圖)</w:t>
      </w:r>
    </w:p>
    <w:p w14:paraId="5456908A" w14:textId="77777777" w:rsidR="00B87284" w:rsidRPr="00252ED0" w:rsidRDefault="00B87284" w:rsidP="00B87284">
      <w:pPr>
        <w:pStyle w:val="a8"/>
        <w:numPr>
          <w:ilvl w:val="0"/>
          <w:numId w:val="3"/>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0B4CCF">
        <w:rPr>
          <w:rFonts w:ascii="華康仿宋體W6(P)" w:eastAsia="華康仿宋體W6(P)" w:hAnsi="標楷體" w:hint="eastAsia"/>
          <w:color w:val="0D0D0D" w:themeColor="text1" w:themeTint="F2"/>
          <w:sz w:val="28"/>
          <w:szCs w:val="28"/>
        </w:rPr>
        <w:t>生產事業用地</w:t>
      </w:r>
    </w:p>
    <w:p w14:paraId="17F3E46A" w14:textId="77777777" w:rsidR="00B87284" w:rsidRPr="00252ED0" w:rsidRDefault="00B87284" w:rsidP="00B87284">
      <w:pPr>
        <w:pStyle w:val="a8"/>
        <w:numPr>
          <w:ilvl w:val="0"/>
          <w:numId w:val="3"/>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必要性服務設施用地，包括：</w:t>
      </w:r>
    </w:p>
    <w:p w14:paraId="028E67AA"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停車場用地</w:t>
      </w:r>
    </w:p>
    <w:p w14:paraId="2C2B9E3B" w14:textId="77777777" w:rsidR="00B87284"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變電所用地</w:t>
      </w:r>
    </w:p>
    <w:p w14:paraId="2061FD21"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環保設施用地</w:t>
      </w:r>
    </w:p>
    <w:p w14:paraId="6A388E3D"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自來水設施用地</w:t>
      </w:r>
    </w:p>
    <w:p w14:paraId="16B59D4B"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道路用地</w:t>
      </w:r>
    </w:p>
    <w:p w14:paraId="506005A2"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公園用地</w:t>
      </w:r>
    </w:p>
    <w:p w14:paraId="0EC50B52"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proofErr w:type="gramStart"/>
      <w:r w:rsidRPr="00252ED0">
        <w:rPr>
          <w:rFonts w:ascii="華康仿宋體W6(P)" w:eastAsia="華康仿宋體W6(P)" w:hAnsi="標楷體" w:hint="eastAsia"/>
          <w:color w:val="0D0D0D" w:themeColor="text1" w:themeTint="F2"/>
          <w:sz w:val="28"/>
          <w:szCs w:val="28"/>
        </w:rPr>
        <w:lastRenderedPageBreak/>
        <w:t>滯洪池用地</w:t>
      </w:r>
      <w:proofErr w:type="gramEnd"/>
    </w:p>
    <w:p w14:paraId="384FF8BE" w14:textId="77777777" w:rsidR="00B87284" w:rsidRDefault="00B87284" w:rsidP="00B87284">
      <w:pPr>
        <w:pStyle w:val="a8"/>
        <w:numPr>
          <w:ilvl w:val="0"/>
          <w:numId w:val="3"/>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綠地</w:t>
      </w:r>
    </w:p>
    <w:p w14:paraId="6F067473" w14:textId="77777777" w:rsidR="00B87284" w:rsidRPr="00252ED0" w:rsidRDefault="00B87284" w:rsidP="00B87284">
      <w:pPr>
        <w:pStyle w:val="a8"/>
        <w:tabs>
          <w:tab w:val="num" w:pos="1701"/>
        </w:tabs>
        <w:spacing w:before="120" w:after="72"/>
        <w:ind w:left="0" w:firstLine="0"/>
        <w:rPr>
          <w:rFonts w:ascii="華康仿宋體W6(P)" w:eastAsia="華康仿宋體W6(P)" w:hAnsi="標楷體"/>
          <w:color w:val="0D0D0D" w:themeColor="text1" w:themeTint="F2"/>
          <w:sz w:val="28"/>
          <w:szCs w:val="28"/>
        </w:rPr>
      </w:pPr>
    </w:p>
    <w:p w14:paraId="65AE6167" w14:textId="77777777" w:rsidR="00B87284" w:rsidRPr="00252ED0" w:rsidRDefault="00B87284" w:rsidP="00B87284">
      <w:pPr>
        <w:jc w:val="center"/>
        <w:rPr>
          <w:rFonts w:ascii="華康仿宋體W6(P)" w:eastAsia="華康仿宋體W6(P)" w:hAnsi="標楷體"/>
          <w:color w:val="0D0D0D" w:themeColor="text1" w:themeTint="F2"/>
        </w:rPr>
      </w:pPr>
      <w:r w:rsidRPr="00252ED0">
        <w:rPr>
          <w:rFonts w:ascii="華康仿宋體W6(P)" w:eastAsia="華康仿宋體W6(P)" w:hint="eastAsia"/>
          <w:noProof/>
          <w:color w:val="0D0D0D" w:themeColor="text1" w:themeTint="F2"/>
        </w:rPr>
        <w:drawing>
          <wp:inline distT="0" distB="0" distL="0" distR="0" wp14:anchorId="1A0F1CD4" wp14:editId="50D1B161">
            <wp:extent cx="4628912" cy="7228709"/>
            <wp:effectExtent l="19050" t="19050" r="19685" b="1079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Lst>
                    </a:blip>
                    <a:stretch>
                      <a:fillRect/>
                    </a:stretch>
                  </pic:blipFill>
                  <pic:spPr>
                    <a:xfrm>
                      <a:off x="0" y="0"/>
                      <a:ext cx="4683938" cy="7314640"/>
                    </a:xfrm>
                    <a:prstGeom prst="rect">
                      <a:avLst/>
                    </a:prstGeom>
                    <a:ln>
                      <a:solidFill>
                        <a:schemeClr val="tx1"/>
                      </a:solidFill>
                    </a:ln>
                  </pic:spPr>
                </pic:pic>
              </a:graphicData>
            </a:graphic>
          </wp:inline>
        </w:drawing>
      </w:r>
    </w:p>
    <w:p w14:paraId="6DDB8F8C" w14:textId="77777777" w:rsidR="00B87284" w:rsidRPr="00252ED0" w:rsidRDefault="00B87284" w:rsidP="00B87284">
      <w:pPr>
        <w:pStyle w:val="W"/>
        <w:spacing w:after="180"/>
        <w:ind w:left="482" w:hanging="482"/>
        <w:rPr>
          <w:rFonts w:ascii="華康仿宋體W6(P)" w:eastAsia="華康仿宋體W6(P)"/>
          <w:color w:val="0D0D0D" w:themeColor="text1" w:themeTint="F2"/>
          <w:sz w:val="28"/>
          <w:szCs w:val="28"/>
        </w:rPr>
      </w:pPr>
      <w:r w:rsidRPr="00252ED0">
        <w:rPr>
          <w:rFonts w:ascii="華康仿宋體W6(P)" w:eastAsia="華康仿宋體W6(P)" w:hint="eastAsia"/>
          <w:color w:val="0D0D0D" w:themeColor="text1" w:themeTint="F2"/>
          <w:sz w:val="28"/>
          <w:szCs w:val="28"/>
        </w:rPr>
        <w:t>新竹科學園區龍潭基地用地配置索引圖</w:t>
      </w:r>
    </w:p>
    <w:p w14:paraId="1B1ED39D"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生產事業用地係供依科學園區設置管理條例核准入區之園區事業使用，其容許使用項目如下：</w:t>
      </w:r>
    </w:p>
    <w:p w14:paraId="08A8FB4A" w14:textId="77777777" w:rsidR="00B87284" w:rsidRPr="00252ED0" w:rsidRDefault="00B87284" w:rsidP="00B87284">
      <w:pPr>
        <w:pStyle w:val="a8"/>
        <w:numPr>
          <w:ilvl w:val="0"/>
          <w:numId w:val="4"/>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廠房或作業場所</w:t>
      </w:r>
    </w:p>
    <w:p w14:paraId="55BD03C6" w14:textId="77777777" w:rsidR="00B87284" w:rsidRPr="00252ED0" w:rsidRDefault="00B87284" w:rsidP="00B87284">
      <w:pPr>
        <w:pStyle w:val="a8"/>
        <w:numPr>
          <w:ilvl w:val="0"/>
          <w:numId w:val="4"/>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標準廠房</w:t>
      </w:r>
    </w:p>
    <w:p w14:paraId="4F469E1E" w14:textId="77777777" w:rsidR="00B87284" w:rsidRPr="00252ED0" w:rsidRDefault="00B87284" w:rsidP="00B87284">
      <w:pPr>
        <w:pStyle w:val="a8"/>
        <w:numPr>
          <w:ilvl w:val="0"/>
          <w:numId w:val="4"/>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試驗研究設施</w:t>
      </w:r>
    </w:p>
    <w:p w14:paraId="632CC0E9" w14:textId="77777777" w:rsidR="00B87284" w:rsidRPr="00252ED0" w:rsidRDefault="00B87284" w:rsidP="00B87284">
      <w:pPr>
        <w:pStyle w:val="a8"/>
        <w:numPr>
          <w:ilvl w:val="0"/>
          <w:numId w:val="4"/>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專業辦公大樓、設施使用</w:t>
      </w:r>
    </w:p>
    <w:p w14:paraId="46F18695" w14:textId="77777777" w:rsidR="00B87284" w:rsidRPr="00252ED0" w:rsidRDefault="00B87284" w:rsidP="00B87284">
      <w:pPr>
        <w:pStyle w:val="a8"/>
        <w:numPr>
          <w:ilvl w:val="0"/>
          <w:numId w:val="4"/>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倉儲及運輸設施</w:t>
      </w:r>
    </w:p>
    <w:p w14:paraId="3AC4D719"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生產事業用地供作附屬單身員工宿舍使用，租地面積</w:t>
      </w:r>
      <w:smartTag w:uri="urn:schemas-microsoft-com:office:smarttags" w:element="chmetcnv">
        <w:smartTagPr>
          <w:attr w:name="UnitName" w:val="公頃"/>
          <w:attr w:name="SourceValue" w:val="3"/>
          <w:attr w:name="HasSpace" w:val="False"/>
          <w:attr w:name="Negative" w:val="False"/>
          <w:attr w:name="NumberType" w:val="3"/>
          <w:attr w:name="TCSC" w:val="1"/>
        </w:smartTagPr>
        <w:r w:rsidRPr="00252ED0">
          <w:rPr>
            <w:rFonts w:ascii="華康仿宋體W6(P)" w:eastAsia="華康仿宋體W6(P)" w:hAnsi="標楷體" w:hint="eastAsia"/>
            <w:color w:val="0D0D0D" w:themeColor="text1" w:themeTint="F2"/>
            <w:sz w:val="28"/>
            <w:szCs w:val="28"/>
          </w:rPr>
          <w:t>三公頃</w:t>
        </w:r>
      </w:smartTag>
      <w:r w:rsidRPr="00252ED0">
        <w:rPr>
          <w:rFonts w:ascii="華康仿宋體W6(P)" w:eastAsia="華康仿宋體W6(P)" w:hAnsi="標楷體" w:hint="eastAsia"/>
          <w:color w:val="0D0D0D" w:themeColor="text1" w:themeTint="F2"/>
          <w:sz w:val="28"/>
          <w:szCs w:val="28"/>
        </w:rPr>
        <w:t>以上之廠商得允許興建附屬宿舍，應依下列有關規定如下：</w:t>
      </w:r>
    </w:p>
    <w:p w14:paraId="2C7CB32C" w14:textId="77777777" w:rsidR="00B87284" w:rsidRPr="00252ED0" w:rsidRDefault="00B87284" w:rsidP="00B87284">
      <w:pPr>
        <w:pStyle w:val="a8"/>
        <w:numPr>
          <w:ilvl w:val="0"/>
          <w:numId w:val="5"/>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單身員工宿舍總樓地板面積不得大於作業廠房總樓地板面積的百分之十。</w:t>
      </w:r>
    </w:p>
    <w:p w14:paraId="46F277B3" w14:textId="77777777" w:rsidR="00B87284" w:rsidRPr="00252ED0" w:rsidRDefault="00B87284" w:rsidP="00B87284">
      <w:pPr>
        <w:pStyle w:val="a8"/>
        <w:numPr>
          <w:ilvl w:val="0"/>
          <w:numId w:val="5"/>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宿舍建築應與廠房建築區隔，宿舍與廠房作業區之間隔距離至少</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15公尺</w:t>
        </w:r>
      </w:smartTag>
      <w:r w:rsidRPr="00252ED0">
        <w:rPr>
          <w:rFonts w:ascii="華康仿宋體W6(P)" w:eastAsia="華康仿宋體W6(P)" w:hAnsi="標楷體" w:hint="eastAsia"/>
          <w:color w:val="0D0D0D" w:themeColor="text1" w:themeTint="F2"/>
          <w:sz w:val="28"/>
          <w:szCs w:val="28"/>
        </w:rPr>
        <w:t>以上，基地內應</w:t>
      </w:r>
      <w:proofErr w:type="gramStart"/>
      <w:r w:rsidRPr="00252ED0">
        <w:rPr>
          <w:rFonts w:ascii="華康仿宋體W6(P)" w:eastAsia="華康仿宋體W6(P)" w:hAnsi="標楷體" w:hint="eastAsia"/>
          <w:color w:val="0D0D0D" w:themeColor="text1" w:themeTint="F2"/>
          <w:sz w:val="28"/>
          <w:szCs w:val="28"/>
        </w:rPr>
        <w:t>留設供人員</w:t>
      </w:r>
      <w:proofErr w:type="gramEnd"/>
      <w:r w:rsidRPr="00252ED0">
        <w:rPr>
          <w:rFonts w:ascii="華康仿宋體W6(P)" w:eastAsia="華康仿宋體W6(P)" w:hAnsi="標楷體" w:hint="eastAsia"/>
          <w:color w:val="0D0D0D" w:themeColor="text1" w:themeTint="F2"/>
          <w:sz w:val="28"/>
          <w:szCs w:val="28"/>
        </w:rPr>
        <w:t>進出步行動線。</w:t>
      </w:r>
    </w:p>
    <w:p w14:paraId="5EE6EA43" w14:textId="77777777" w:rsidR="00B87284" w:rsidRPr="00252ED0" w:rsidRDefault="00B87284" w:rsidP="00B87284">
      <w:pPr>
        <w:pStyle w:val="a8"/>
        <w:numPr>
          <w:ilvl w:val="0"/>
          <w:numId w:val="5"/>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宿舍應提供相關休閒設施供員工使用，不得對外營業，其面積不得小於宿舍建築總樓地板面積的百分之三，休閒設施使用類型得由本局另訂之。</w:t>
      </w:r>
    </w:p>
    <w:p w14:paraId="5BB5FD2E" w14:textId="77777777" w:rsidR="00B87284" w:rsidRPr="00252ED0" w:rsidRDefault="00B87284" w:rsidP="00B87284">
      <w:pPr>
        <w:pStyle w:val="a8"/>
        <w:numPr>
          <w:ilvl w:val="0"/>
          <w:numId w:val="5"/>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宿舍設置之整體景觀、植栽與廠房隔離遮蔽得由本局訂定規則管制規定之。</w:t>
      </w:r>
    </w:p>
    <w:p w14:paraId="6FBEBCAD"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必要性服務設施用地之容許使用項目如下：</w:t>
      </w:r>
    </w:p>
    <w:p w14:paraId="0359396E" w14:textId="77777777" w:rsidR="00B87284" w:rsidRPr="00252ED0" w:rsidRDefault="00B87284" w:rsidP="00B87284">
      <w:pPr>
        <w:pStyle w:val="a8"/>
        <w:numPr>
          <w:ilvl w:val="0"/>
          <w:numId w:val="6"/>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停車場用地：供興建停車場及其附屬設施使用。</w:t>
      </w:r>
    </w:p>
    <w:p w14:paraId="10FCD8C0" w14:textId="77777777" w:rsidR="00B87284" w:rsidRPr="00252ED0" w:rsidRDefault="00B87284" w:rsidP="00B87284">
      <w:pPr>
        <w:pStyle w:val="a8"/>
        <w:numPr>
          <w:ilvl w:val="0"/>
          <w:numId w:val="6"/>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變電所用地：提供變電所及其附屬設施使用。</w:t>
      </w:r>
    </w:p>
    <w:p w14:paraId="4F140289" w14:textId="77777777" w:rsidR="00B87284" w:rsidRPr="00252ED0" w:rsidRDefault="00B87284" w:rsidP="00B87284">
      <w:pPr>
        <w:pStyle w:val="a8"/>
        <w:numPr>
          <w:ilvl w:val="0"/>
          <w:numId w:val="6"/>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環保設施用地兼具園區管理服務功能、公共停車場及其附屬設施功能，得供下列設施使用：</w:t>
      </w:r>
    </w:p>
    <w:p w14:paraId="4DB211DE"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污水處理設施及設備。</w:t>
      </w:r>
    </w:p>
    <w:p w14:paraId="43645228"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垃圾、廢棄物處理設施及設備、焚化爐、灰渣掩埋場、環保及其他相關附屬設施等。</w:t>
      </w:r>
    </w:p>
    <w:p w14:paraId="7AB0A092"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環境監測設施及設備。</w:t>
      </w:r>
    </w:p>
    <w:p w14:paraId="650CEB49"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全區性管理服務設施與辦公室。</w:t>
      </w:r>
    </w:p>
    <w:p w14:paraId="3BAB3F3D"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園區事業相關之公務機關及一般事務所</w:t>
      </w:r>
    </w:p>
    <w:p w14:paraId="33A5DA55"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職業訓練教育設施</w:t>
      </w:r>
    </w:p>
    <w:p w14:paraId="7CB5BA2E"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金融、保險分支機構</w:t>
      </w:r>
    </w:p>
    <w:p w14:paraId="62B4659A"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客運轉運設施與</w:t>
      </w:r>
      <w:proofErr w:type="gramStart"/>
      <w:r w:rsidRPr="00252ED0">
        <w:rPr>
          <w:rFonts w:ascii="華康仿宋體W6(P)" w:eastAsia="華康仿宋體W6(P)" w:hAnsi="標楷體" w:hint="eastAsia"/>
          <w:color w:val="0D0D0D" w:themeColor="text1" w:themeTint="F2"/>
          <w:sz w:val="28"/>
          <w:szCs w:val="28"/>
        </w:rPr>
        <w:t>等侯</w:t>
      </w:r>
      <w:proofErr w:type="gramEnd"/>
      <w:r w:rsidRPr="00252ED0">
        <w:rPr>
          <w:rFonts w:ascii="華康仿宋體W6(P)" w:eastAsia="華康仿宋體W6(P)" w:hAnsi="標楷體" w:hint="eastAsia"/>
          <w:color w:val="0D0D0D" w:themeColor="text1" w:themeTint="F2"/>
          <w:sz w:val="28"/>
          <w:szCs w:val="28"/>
        </w:rPr>
        <w:t>站、停車場</w:t>
      </w:r>
    </w:p>
    <w:p w14:paraId="3DAABE8E"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公務機關及一般事務所</w:t>
      </w:r>
    </w:p>
    <w:p w14:paraId="5A5D1FDB" w14:textId="77777777" w:rsidR="00B87284" w:rsidRPr="00252ED0" w:rsidRDefault="00B87284" w:rsidP="00B87284">
      <w:pPr>
        <w:pStyle w:val="3"/>
        <w:numPr>
          <w:ilvl w:val="1"/>
          <w:numId w:val="3"/>
        </w:numPr>
        <w:tabs>
          <w:tab w:val="clear" w:pos="1767"/>
          <w:tab w:val="num" w:pos="2268"/>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公用事業設施與營業處所</w:t>
      </w:r>
    </w:p>
    <w:p w14:paraId="419BFF55" w14:textId="77777777" w:rsidR="00B87284" w:rsidRPr="00252ED0" w:rsidRDefault="00B87284" w:rsidP="00B87284">
      <w:pPr>
        <w:pStyle w:val="3"/>
        <w:numPr>
          <w:ilvl w:val="1"/>
          <w:numId w:val="3"/>
        </w:numPr>
        <w:tabs>
          <w:tab w:val="clear" w:pos="1767"/>
          <w:tab w:val="num" w:pos="2552"/>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招待所、員工活動中心</w:t>
      </w:r>
    </w:p>
    <w:p w14:paraId="189F3380" w14:textId="77777777" w:rsidR="00B87284" w:rsidRPr="00252ED0" w:rsidRDefault="00B87284" w:rsidP="00B87284">
      <w:pPr>
        <w:pStyle w:val="3"/>
        <w:numPr>
          <w:ilvl w:val="1"/>
          <w:numId w:val="3"/>
        </w:numPr>
        <w:tabs>
          <w:tab w:val="clear" w:pos="1767"/>
          <w:tab w:val="num" w:pos="2552"/>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bookmarkStart w:id="4" w:name="OLE_LINK1"/>
      <w:r w:rsidRPr="00252ED0">
        <w:rPr>
          <w:rFonts w:ascii="華康仿宋體W6(P)" w:eastAsia="華康仿宋體W6(P)" w:hAnsi="標楷體" w:hint="eastAsia"/>
          <w:color w:val="0D0D0D" w:themeColor="text1" w:themeTint="F2"/>
          <w:sz w:val="28"/>
          <w:szCs w:val="28"/>
        </w:rPr>
        <w:t>餐飲及零售服務業</w:t>
      </w:r>
      <w:bookmarkEnd w:id="4"/>
    </w:p>
    <w:p w14:paraId="2E878440" w14:textId="77777777" w:rsidR="00B87284" w:rsidRPr="00252ED0" w:rsidRDefault="00B87284" w:rsidP="00B87284">
      <w:pPr>
        <w:pStyle w:val="3"/>
        <w:numPr>
          <w:ilvl w:val="1"/>
          <w:numId w:val="3"/>
        </w:numPr>
        <w:tabs>
          <w:tab w:val="clear" w:pos="1767"/>
          <w:tab w:val="num" w:pos="2552"/>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停車場及其附屬設施使用</w:t>
      </w:r>
    </w:p>
    <w:p w14:paraId="1FE9616B" w14:textId="77777777" w:rsidR="00B87284" w:rsidRPr="00252ED0" w:rsidRDefault="00B87284" w:rsidP="00B87284">
      <w:pPr>
        <w:pStyle w:val="3"/>
        <w:numPr>
          <w:ilvl w:val="1"/>
          <w:numId w:val="3"/>
        </w:numPr>
        <w:tabs>
          <w:tab w:val="clear" w:pos="1767"/>
          <w:tab w:val="num" w:pos="2552"/>
        </w:tabs>
        <w:spacing w:after="120" w:line="460" w:lineRule="exact"/>
        <w:ind w:leftChars="0" w:left="2268" w:firstLineChars="0" w:hanging="567"/>
        <w:textAlignment w:val="baseline"/>
        <w:outlineLvl w:val="9"/>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其他經本局同意設置之服務設施或機構</w:t>
      </w:r>
    </w:p>
    <w:p w14:paraId="574B1B5D" w14:textId="77777777" w:rsidR="00B87284" w:rsidRPr="00252ED0" w:rsidRDefault="00B87284" w:rsidP="00B87284">
      <w:pPr>
        <w:pStyle w:val="a8"/>
        <w:numPr>
          <w:ilvl w:val="0"/>
          <w:numId w:val="6"/>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自來水設施用地：提供自來水事業設施及其附屬設施使用。</w:t>
      </w:r>
    </w:p>
    <w:p w14:paraId="7765A249" w14:textId="77777777" w:rsidR="00B87284" w:rsidRPr="00252ED0" w:rsidRDefault="00B87284" w:rsidP="00B87284">
      <w:pPr>
        <w:pStyle w:val="a8"/>
        <w:numPr>
          <w:ilvl w:val="0"/>
          <w:numId w:val="6"/>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道路用地：供道路、管制哨及經本局審查同意之相關道路附屬設施使用。</w:t>
      </w:r>
    </w:p>
    <w:p w14:paraId="110FD31E" w14:textId="77777777" w:rsidR="00B87284" w:rsidRPr="00252ED0" w:rsidRDefault="00B87284" w:rsidP="00B87284">
      <w:pPr>
        <w:pStyle w:val="a8"/>
        <w:numPr>
          <w:ilvl w:val="0"/>
          <w:numId w:val="6"/>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公園用地：提供園區員工及附近居民之休閒場所，可供遊憩設施、戶外遊樂設施、運動設施、保育復育生態相關設施、以及其他經本局同意設置之服務設施使用。</w:t>
      </w:r>
    </w:p>
    <w:p w14:paraId="2722DE79" w14:textId="77777777" w:rsidR="00B87284" w:rsidRPr="00252ED0" w:rsidRDefault="00B87284" w:rsidP="00B87284">
      <w:pPr>
        <w:pStyle w:val="a8"/>
        <w:numPr>
          <w:ilvl w:val="0"/>
          <w:numId w:val="6"/>
        </w:numPr>
        <w:tabs>
          <w:tab w:val="clear" w:pos="1287"/>
          <w:tab w:val="num" w:pos="1701"/>
        </w:tabs>
        <w:spacing w:before="120" w:after="72"/>
        <w:ind w:left="1701" w:hanging="567"/>
        <w:rPr>
          <w:rFonts w:ascii="華康仿宋體W6(P)" w:eastAsia="華康仿宋體W6(P)" w:hAnsi="標楷體"/>
          <w:color w:val="0D0D0D" w:themeColor="text1" w:themeTint="F2"/>
          <w:sz w:val="28"/>
          <w:szCs w:val="28"/>
        </w:rPr>
      </w:pPr>
      <w:proofErr w:type="gramStart"/>
      <w:r w:rsidRPr="00252ED0">
        <w:rPr>
          <w:rFonts w:ascii="華康仿宋體W6(P)" w:eastAsia="華康仿宋體W6(P)" w:hAnsi="標楷體" w:hint="eastAsia"/>
          <w:color w:val="0D0D0D" w:themeColor="text1" w:themeTint="F2"/>
          <w:sz w:val="28"/>
          <w:szCs w:val="28"/>
        </w:rPr>
        <w:t>滯洪池用地</w:t>
      </w:r>
      <w:proofErr w:type="gramEnd"/>
      <w:r w:rsidRPr="00252ED0">
        <w:rPr>
          <w:rFonts w:ascii="華康仿宋體W6(P)" w:eastAsia="華康仿宋體W6(P)" w:hAnsi="標楷體" w:hint="eastAsia"/>
          <w:color w:val="0D0D0D" w:themeColor="text1" w:themeTint="F2"/>
          <w:sz w:val="28"/>
          <w:szCs w:val="28"/>
        </w:rPr>
        <w:t>：供灌溉、排水、防洪設施、滯</w:t>
      </w:r>
      <w:proofErr w:type="gramStart"/>
      <w:r w:rsidRPr="00252ED0">
        <w:rPr>
          <w:rFonts w:ascii="華康仿宋體W6(P)" w:eastAsia="華康仿宋體W6(P)" w:hAnsi="標楷體" w:hint="eastAsia"/>
          <w:color w:val="0D0D0D" w:themeColor="text1" w:themeTint="F2"/>
          <w:sz w:val="28"/>
          <w:szCs w:val="28"/>
        </w:rPr>
        <w:t>洪池、沉</w:t>
      </w:r>
      <w:proofErr w:type="gramEnd"/>
      <w:r w:rsidRPr="00252ED0">
        <w:rPr>
          <w:rFonts w:ascii="華康仿宋體W6(P)" w:eastAsia="華康仿宋體W6(P)" w:hAnsi="標楷體" w:hint="eastAsia"/>
          <w:color w:val="0D0D0D" w:themeColor="text1" w:themeTint="F2"/>
          <w:sz w:val="28"/>
          <w:szCs w:val="28"/>
        </w:rPr>
        <w:t>砂池、生態保育及維護管理通道等設施使用。</w:t>
      </w:r>
    </w:p>
    <w:p w14:paraId="7FBD80C0"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保育綠地之容許使用項目如下：</w:t>
      </w:r>
    </w:p>
    <w:p w14:paraId="240139D1" w14:textId="6349F10E" w:rsidR="00B87284" w:rsidRDefault="00B87284" w:rsidP="00B87284">
      <w:pPr>
        <w:pStyle w:val="a8"/>
        <w:spacing w:before="120" w:after="72"/>
        <w:ind w:left="1276" w:firstLine="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以綠化使用為主，並得為防風林、景觀綠帶、隔離綠帶、休閒設施、指示服務設施、保育復育生態相關設施、以及灌溉渠道等相關設施使用。</w:t>
      </w:r>
    </w:p>
    <w:p w14:paraId="26B197D4" w14:textId="061A6F85" w:rsidR="0080453B" w:rsidRDefault="0080453B" w:rsidP="00B87284">
      <w:pPr>
        <w:pStyle w:val="a8"/>
        <w:spacing w:before="120" w:after="72"/>
        <w:ind w:left="1276" w:firstLine="0"/>
        <w:rPr>
          <w:rFonts w:ascii="華康仿宋體W6(P)" w:eastAsia="華康仿宋體W6(P)" w:hAnsi="標楷體"/>
          <w:color w:val="0D0D0D" w:themeColor="text1" w:themeTint="F2"/>
          <w:sz w:val="28"/>
          <w:szCs w:val="28"/>
        </w:rPr>
      </w:pPr>
    </w:p>
    <w:p w14:paraId="3F34EA14" w14:textId="77777777" w:rsidR="0080453B" w:rsidRPr="00252ED0" w:rsidRDefault="0080453B" w:rsidP="00B87284">
      <w:pPr>
        <w:pStyle w:val="a8"/>
        <w:spacing w:before="120" w:after="72"/>
        <w:ind w:left="1276" w:firstLine="0"/>
        <w:rPr>
          <w:rFonts w:ascii="華康仿宋體W6(P)" w:eastAsia="華康仿宋體W6(P)" w:hAnsi="標楷體"/>
          <w:color w:val="0D0D0D" w:themeColor="text1" w:themeTint="F2"/>
          <w:sz w:val="28"/>
          <w:szCs w:val="28"/>
        </w:rPr>
      </w:pPr>
    </w:p>
    <w:p w14:paraId="5E13C856" w14:textId="77777777" w:rsidR="00B87284" w:rsidRPr="00252ED0" w:rsidRDefault="00B87284" w:rsidP="00B87284">
      <w:pPr>
        <w:pStyle w:val="a9"/>
        <w:numPr>
          <w:ilvl w:val="0"/>
          <w:numId w:val="2"/>
        </w:numPr>
        <w:tabs>
          <w:tab w:val="clear" w:pos="720"/>
          <w:tab w:val="num" w:pos="1040"/>
        </w:tabs>
        <w:spacing w:before="120" w:after="72"/>
        <w:ind w:left="1038" w:hanging="1038"/>
        <w:rPr>
          <w:rFonts w:ascii="華康仿宋體W6(P)" w:eastAsia="華康仿宋體W6(P)" w:hAnsi="標楷體"/>
          <w:color w:val="0D0D0D" w:themeColor="text1" w:themeTint="F2"/>
        </w:rPr>
      </w:pPr>
      <w:r w:rsidRPr="00252ED0">
        <w:rPr>
          <w:rFonts w:ascii="華康仿宋體W6(P)" w:eastAsia="華康仿宋體W6(P)" w:hAnsi="標楷體" w:hint="eastAsia"/>
          <w:color w:val="0D0D0D" w:themeColor="text1" w:themeTint="F2"/>
          <w:sz w:val="28"/>
          <w:szCs w:val="28"/>
        </w:rPr>
        <w:lastRenderedPageBreak/>
        <w:t>本園區土地使用強度管制如下：</w:t>
      </w:r>
    </w:p>
    <w:tbl>
      <w:tblPr>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647"/>
        <w:gridCol w:w="3346"/>
        <w:gridCol w:w="1564"/>
        <w:gridCol w:w="1564"/>
        <w:gridCol w:w="2605"/>
      </w:tblGrid>
      <w:tr w:rsidR="00B87284" w:rsidRPr="00252ED0" w14:paraId="65D786C6" w14:textId="77777777" w:rsidTr="002E76D4">
        <w:tc>
          <w:tcPr>
            <w:tcW w:w="2053" w:type="pct"/>
            <w:gridSpan w:val="2"/>
            <w:tcBorders>
              <w:top w:val="single" w:sz="8" w:space="0" w:color="000000"/>
              <w:bottom w:val="double" w:sz="4" w:space="0" w:color="auto"/>
            </w:tcBorders>
            <w:shd w:val="clear" w:color="auto" w:fill="E0E0E0"/>
            <w:vAlign w:val="center"/>
          </w:tcPr>
          <w:p w14:paraId="37F97B09"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使用分區及用地別</w:t>
            </w:r>
          </w:p>
        </w:tc>
        <w:tc>
          <w:tcPr>
            <w:tcW w:w="804" w:type="pct"/>
            <w:tcBorders>
              <w:top w:val="single" w:sz="8" w:space="0" w:color="000000"/>
              <w:bottom w:val="double" w:sz="4" w:space="0" w:color="auto"/>
            </w:tcBorders>
            <w:shd w:val="clear" w:color="auto" w:fill="E0E0E0"/>
            <w:vAlign w:val="center"/>
          </w:tcPr>
          <w:p w14:paraId="78F1E268"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建蔽率(％)</w:t>
            </w:r>
          </w:p>
        </w:tc>
        <w:tc>
          <w:tcPr>
            <w:tcW w:w="804" w:type="pct"/>
            <w:tcBorders>
              <w:top w:val="single" w:sz="8" w:space="0" w:color="000000"/>
              <w:bottom w:val="double" w:sz="4" w:space="0" w:color="auto"/>
            </w:tcBorders>
            <w:shd w:val="clear" w:color="auto" w:fill="E0E0E0"/>
            <w:vAlign w:val="center"/>
          </w:tcPr>
          <w:p w14:paraId="72879D53"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容積率(％)</w:t>
            </w:r>
          </w:p>
        </w:tc>
        <w:tc>
          <w:tcPr>
            <w:tcW w:w="1339" w:type="pct"/>
            <w:tcBorders>
              <w:top w:val="single" w:sz="8" w:space="0" w:color="000000"/>
              <w:bottom w:val="double" w:sz="4" w:space="0" w:color="auto"/>
            </w:tcBorders>
            <w:shd w:val="clear" w:color="auto" w:fill="E0E0E0"/>
            <w:vAlign w:val="center"/>
          </w:tcPr>
          <w:p w14:paraId="57AB6892"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其他管制</w:t>
            </w:r>
          </w:p>
        </w:tc>
      </w:tr>
      <w:tr w:rsidR="00B87284" w:rsidRPr="00252ED0" w14:paraId="34B0F271" w14:textId="77777777" w:rsidTr="002E76D4">
        <w:tc>
          <w:tcPr>
            <w:tcW w:w="2053" w:type="pct"/>
            <w:gridSpan w:val="2"/>
            <w:tcBorders>
              <w:top w:val="double" w:sz="4" w:space="0" w:color="auto"/>
            </w:tcBorders>
            <w:vAlign w:val="center"/>
          </w:tcPr>
          <w:p w14:paraId="185A3CB0"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生產事業用地(丁種建築用地)</w:t>
            </w:r>
          </w:p>
        </w:tc>
        <w:tc>
          <w:tcPr>
            <w:tcW w:w="804" w:type="pct"/>
            <w:tcBorders>
              <w:top w:val="double" w:sz="4" w:space="0" w:color="auto"/>
            </w:tcBorders>
            <w:vAlign w:val="center"/>
          </w:tcPr>
          <w:p w14:paraId="58D6EED9"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70</w:t>
            </w:r>
          </w:p>
        </w:tc>
        <w:tc>
          <w:tcPr>
            <w:tcW w:w="804" w:type="pct"/>
            <w:tcBorders>
              <w:top w:val="double" w:sz="4" w:space="0" w:color="auto"/>
            </w:tcBorders>
            <w:vAlign w:val="center"/>
          </w:tcPr>
          <w:p w14:paraId="4895DC8A"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300</w:t>
            </w:r>
          </w:p>
        </w:tc>
        <w:tc>
          <w:tcPr>
            <w:tcW w:w="1339" w:type="pct"/>
            <w:tcBorders>
              <w:top w:val="double" w:sz="4" w:space="0" w:color="auto"/>
            </w:tcBorders>
          </w:tcPr>
          <w:p w14:paraId="383A6E94"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總容積與建蔽率應依坡度分析圖結果，扣除四級坡以上</w:t>
            </w:r>
            <w:proofErr w:type="gramStart"/>
            <w:r w:rsidRPr="00252ED0">
              <w:rPr>
                <w:rFonts w:ascii="華康仿宋體W6(P)" w:eastAsia="華康仿宋體W6(P)" w:hAnsi="標楷體" w:hint="eastAsia"/>
                <w:color w:val="0D0D0D" w:themeColor="text1" w:themeTint="F2"/>
                <w:sz w:val="24"/>
                <w:szCs w:val="24"/>
              </w:rPr>
              <w:t>坵</w:t>
            </w:r>
            <w:proofErr w:type="gramEnd"/>
            <w:r w:rsidRPr="00252ED0">
              <w:rPr>
                <w:rFonts w:ascii="華康仿宋體W6(P)" w:eastAsia="華康仿宋體W6(P)" w:hAnsi="標楷體" w:hint="eastAsia"/>
                <w:color w:val="0D0D0D" w:themeColor="text1" w:themeTint="F2"/>
                <w:sz w:val="24"/>
                <w:szCs w:val="24"/>
              </w:rPr>
              <w:t>塊範圍計算。</w:t>
            </w:r>
          </w:p>
        </w:tc>
      </w:tr>
      <w:tr w:rsidR="00B87284" w:rsidRPr="00252ED0" w14:paraId="000DF8CD" w14:textId="77777777" w:rsidTr="002E76D4">
        <w:trPr>
          <w:cantSplit/>
        </w:trPr>
        <w:tc>
          <w:tcPr>
            <w:tcW w:w="333" w:type="pct"/>
            <w:vMerge w:val="restart"/>
            <w:vAlign w:val="center"/>
          </w:tcPr>
          <w:p w14:paraId="0351A841"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必要性</w:t>
            </w:r>
            <w:r w:rsidRPr="00252ED0">
              <w:rPr>
                <w:rFonts w:ascii="華康仿宋體W6(P)" w:eastAsia="華康仿宋體W6(P)" w:hAnsi="標楷體" w:hint="eastAsia"/>
                <w:color w:val="0D0D0D" w:themeColor="text1" w:themeTint="F2"/>
                <w:sz w:val="24"/>
                <w:szCs w:val="24"/>
              </w:rPr>
              <w:br/>
              <w:t>服務設施用地</w:t>
            </w:r>
          </w:p>
        </w:tc>
        <w:tc>
          <w:tcPr>
            <w:tcW w:w="1720" w:type="pct"/>
          </w:tcPr>
          <w:p w14:paraId="6EB078DD"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停車場用地</w:t>
            </w:r>
            <w:r w:rsidRPr="00252ED0">
              <w:rPr>
                <w:rFonts w:ascii="華康仿宋體W6(P)" w:eastAsia="華康仿宋體W6(P)" w:hAnsi="標楷體" w:hint="eastAsia"/>
                <w:color w:val="0D0D0D" w:themeColor="text1" w:themeTint="F2"/>
                <w:sz w:val="24"/>
                <w:szCs w:val="24"/>
              </w:rPr>
              <w:br/>
              <w:t>(停-2用地、交通用地)</w:t>
            </w:r>
          </w:p>
        </w:tc>
        <w:tc>
          <w:tcPr>
            <w:tcW w:w="804" w:type="pct"/>
            <w:vAlign w:val="center"/>
          </w:tcPr>
          <w:p w14:paraId="0319996C"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804" w:type="pct"/>
            <w:vAlign w:val="center"/>
          </w:tcPr>
          <w:p w14:paraId="081F7444"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1339" w:type="pct"/>
            <w:vAlign w:val="center"/>
          </w:tcPr>
          <w:p w14:paraId="39BC18BE" w14:textId="77777777" w:rsidR="00B87284" w:rsidRPr="00252ED0" w:rsidRDefault="00B87284" w:rsidP="002E76D4">
            <w:pPr>
              <w:pStyle w:val="a4"/>
              <w:spacing w:line="0" w:lineRule="atLeast"/>
              <w:jc w:val="left"/>
              <w:rPr>
                <w:rFonts w:ascii="華康仿宋體W6(P)" w:eastAsia="華康仿宋體W6(P)" w:hAnsi="標楷體"/>
                <w:color w:val="0D0D0D" w:themeColor="text1" w:themeTint="F2"/>
                <w:sz w:val="24"/>
                <w:szCs w:val="24"/>
              </w:rPr>
            </w:pPr>
          </w:p>
        </w:tc>
      </w:tr>
      <w:tr w:rsidR="00B87284" w:rsidRPr="00252ED0" w14:paraId="0605D667" w14:textId="77777777" w:rsidTr="002E76D4">
        <w:trPr>
          <w:cantSplit/>
        </w:trPr>
        <w:tc>
          <w:tcPr>
            <w:tcW w:w="333" w:type="pct"/>
            <w:vMerge/>
            <w:vAlign w:val="center"/>
          </w:tcPr>
          <w:p w14:paraId="330E751D"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c>
          <w:tcPr>
            <w:tcW w:w="1720" w:type="pct"/>
            <w:vAlign w:val="center"/>
          </w:tcPr>
          <w:p w14:paraId="4CAFAC8F"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變電所用地</w:t>
            </w:r>
            <w:r w:rsidRPr="00252ED0">
              <w:rPr>
                <w:rFonts w:ascii="華康仿宋體W6(P)" w:eastAsia="華康仿宋體W6(P)" w:hAnsi="標楷體" w:hint="eastAsia"/>
                <w:color w:val="0D0D0D" w:themeColor="text1" w:themeTint="F2"/>
                <w:sz w:val="24"/>
                <w:szCs w:val="24"/>
              </w:rPr>
              <w:br/>
              <w:t>(特定目的事業用地)</w:t>
            </w:r>
          </w:p>
        </w:tc>
        <w:tc>
          <w:tcPr>
            <w:tcW w:w="804" w:type="pct"/>
            <w:vAlign w:val="center"/>
          </w:tcPr>
          <w:p w14:paraId="0A7BB4F5"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60</w:t>
            </w:r>
          </w:p>
        </w:tc>
        <w:tc>
          <w:tcPr>
            <w:tcW w:w="804" w:type="pct"/>
            <w:vAlign w:val="center"/>
          </w:tcPr>
          <w:p w14:paraId="46D9C7A9"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180</w:t>
            </w:r>
          </w:p>
        </w:tc>
        <w:tc>
          <w:tcPr>
            <w:tcW w:w="1339" w:type="pct"/>
            <w:vAlign w:val="center"/>
          </w:tcPr>
          <w:p w14:paraId="2BCD8220"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總容積與建蔽率應依坡度分析圖結果，扣除四級坡以上</w:t>
            </w:r>
            <w:proofErr w:type="gramStart"/>
            <w:r w:rsidRPr="00252ED0">
              <w:rPr>
                <w:rFonts w:ascii="華康仿宋體W6(P)" w:eastAsia="華康仿宋體W6(P)" w:hAnsi="標楷體" w:hint="eastAsia"/>
                <w:color w:val="0D0D0D" w:themeColor="text1" w:themeTint="F2"/>
                <w:sz w:val="24"/>
                <w:szCs w:val="24"/>
              </w:rPr>
              <w:t>坵</w:t>
            </w:r>
            <w:proofErr w:type="gramEnd"/>
            <w:r w:rsidRPr="00252ED0">
              <w:rPr>
                <w:rFonts w:ascii="華康仿宋體W6(P)" w:eastAsia="華康仿宋體W6(P)" w:hAnsi="標楷體" w:hint="eastAsia"/>
                <w:color w:val="0D0D0D" w:themeColor="text1" w:themeTint="F2"/>
                <w:sz w:val="24"/>
                <w:szCs w:val="24"/>
              </w:rPr>
              <w:t>塊範圍計算。</w:t>
            </w:r>
          </w:p>
        </w:tc>
      </w:tr>
      <w:tr w:rsidR="00B87284" w:rsidRPr="00252ED0" w14:paraId="47FAB82D" w14:textId="77777777" w:rsidTr="002E76D4">
        <w:trPr>
          <w:cantSplit/>
        </w:trPr>
        <w:tc>
          <w:tcPr>
            <w:tcW w:w="333" w:type="pct"/>
            <w:vMerge/>
            <w:vAlign w:val="center"/>
          </w:tcPr>
          <w:p w14:paraId="28FED98D"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c>
          <w:tcPr>
            <w:tcW w:w="1720" w:type="pct"/>
            <w:vAlign w:val="center"/>
          </w:tcPr>
          <w:p w14:paraId="53ECCF89"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環保設施用地</w:t>
            </w:r>
            <w:r w:rsidRPr="00252ED0">
              <w:rPr>
                <w:rFonts w:ascii="華康仿宋體W6(P)" w:eastAsia="華康仿宋體W6(P)" w:hAnsi="標楷體" w:hint="eastAsia"/>
                <w:color w:val="0D0D0D" w:themeColor="text1" w:themeTint="F2"/>
                <w:sz w:val="24"/>
                <w:szCs w:val="24"/>
              </w:rPr>
              <w:br/>
              <w:t>(特定目的事業用地)</w:t>
            </w:r>
          </w:p>
        </w:tc>
        <w:tc>
          <w:tcPr>
            <w:tcW w:w="804" w:type="pct"/>
            <w:vAlign w:val="center"/>
          </w:tcPr>
          <w:p w14:paraId="3EE2A864"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60</w:t>
            </w:r>
          </w:p>
        </w:tc>
        <w:tc>
          <w:tcPr>
            <w:tcW w:w="804" w:type="pct"/>
            <w:vAlign w:val="center"/>
          </w:tcPr>
          <w:p w14:paraId="1862D434"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180</w:t>
            </w:r>
          </w:p>
        </w:tc>
        <w:tc>
          <w:tcPr>
            <w:tcW w:w="1339" w:type="pct"/>
            <w:vAlign w:val="center"/>
          </w:tcPr>
          <w:p w14:paraId="22739A7F"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總容積與建蔽率應依坡度分析圖結果，扣除四級坡以上</w:t>
            </w:r>
            <w:proofErr w:type="gramStart"/>
            <w:r w:rsidRPr="00252ED0">
              <w:rPr>
                <w:rFonts w:ascii="華康仿宋體W6(P)" w:eastAsia="華康仿宋體W6(P)" w:hAnsi="標楷體" w:hint="eastAsia"/>
                <w:color w:val="0D0D0D" w:themeColor="text1" w:themeTint="F2"/>
                <w:sz w:val="24"/>
                <w:szCs w:val="24"/>
              </w:rPr>
              <w:t>坵</w:t>
            </w:r>
            <w:proofErr w:type="gramEnd"/>
            <w:r w:rsidRPr="00252ED0">
              <w:rPr>
                <w:rFonts w:ascii="華康仿宋體W6(P)" w:eastAsia="華康仿宋體W6(P)" w:hAnsi="標楷體" w:hint="eastAsia"/>
                <w:color w:val="0D0D0D" w:themeColor="text1" w:themeTint="F2"/>
                <w:sz w:val="24"/>
                <w:szCs w:val="24"/>
              </w:rPr>
              <w:t>塊範圍計算。</w:t>
            </w:r>
          </w:p>
        </w:tc>
      </w:tr>
      <w:tr w:rsidR="00B87284" w:rsidRPr="00252ED0" w14:paraId="7FF502C2" w14:textId="77777777" w:rsidTr="002E76D4">
        <w:trPr>
          <w:cantSplit/>
        </w:trPr>
        <w:tc>
          <w:tcPr>
            <w:tcW w:w="333" w:type="pct"/>
            <w:vMerge/>
            <w:vAlign w:val="center"/>
          </w:tcPr>
          <w:p w14:paraId="78787F78"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c>
          <w:tcPr>
            <w:tcW w:w="1720" w:type="pct"/>
            <w:vAlign w:val="center"/>
          </w:tcPr>
          <w:p w14:paraId="41BF18BA"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自來水設施用地</w:t>
            </w:r>
            <w:r w:rsidRPr="00252ED0">
              <w:rPr>
                <w:rFonts w:ascii="華康仿宋體W6(P)" w:eastAsia="華康仿宋體W6(P)" w:hAnsi="標楷體" w:hint="eastAsia"/>
                <w:color w:val="0D0D0D" w:themeColor="text1" w:themeTint="F2"/>
                <w:sz w:val="24"/>
                <w:szCs w:val="24"/>
              </w:rPr>
              <w:br/>
              <w:t>(特定目的事業用地)</w:t>
            </w:r>
          </w:p>
        </w:tc>
        <w:tc>
          <w:tcPr>
            <w:tcW w:w="804" w:type="pct"/>
            <w:vAlign w:val="center"/>
          </w:tcPr>
          <w:p w14:paraId="5B247468"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60</w:t>
            </w:r>
          </w:p>
        </w:tc>
        <w:tc>
          <w:tcPr>
            <w:tcW w:w="804" w:type="pct"/>
            <w:vAlign w:val="center"/>
          </w:tcPr>
          <w:p w14:paraId="209295A5"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180</w:t>
            </w:r>
          </w:p>
        </w:tc>
        <w:tc>
          <w:tcPr>
            <w:tcW w:w="1339" w:type="pct"/>
            <w:vAlign w:val="center"/>
          </w:tcPr>
          <w:p w14:paraId="3283A8F1"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總容積與建蔽率應依坡度分析圖結果扣除四級坡以上</w:t>
            </w:r>
            <w:proofErr w:type="gramStart"/>
            <w:r w:rsidRPr="00252ED0">
              <w:rPr>
                <w:rFonts w:ascii="華康仿宋體W6(P)" w:eastAsia="華康仿宋體W6(P)" w:hAnsi="標楷體" w:hint="eastAsia"/>
                <w:color w:val="0D0D0D" w:themeColor="text1" w:themeTint="F2"/>
                <w:sz w:val="24"/>
                <w:szCs w:val="24"/>
              </w:rPr>
              <w:t>坵</w:t>
            </w:r>
            <w:proofErr w:type="gramEnd"/>
            <w:r w:rsidRPr="00252ED0">
              <w:rPr>
                <w:rFonts w:ascii="華康仿宋體W6(P)" w:eastAsia="華康仿宋體W6(P)" w:hAnsi="標楷體" w:hint="eastAsia"/>
                <w:color w:val="0D0D0D" w:themeColor="text1" w:themeTint="F2"/>
                <w:sz w:val="24"/>
                <w:szCs w:val="24"/>
              </w:rPr>
              <w:t>塊範圍計算。</w:t>
            </w:r>
          </w:p>
        </w:tc>
      </w:tr>
      <w:tr w:rsidR="00B87284" w:rsidRPr="00252ED0" w14:paraId="45C832FF" w14:textId="77777777" w:rsidTr="002E76D4">
        <w:trPr>
          <w:cantSplit/>
        </w:trPr>
        <w:tc>
          <w:tcPr>
            <w:tcW w:w="333" w:type="pct"/>
            <w:vMerge/>
            <w:vAlign w:val="center"/>
          </w:tcPr>
          <w:p w14:paraId="7577CB2D"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c>
          <w:tcPr>
            <w:tcW w:w="1720" w:type="pct"/>
          </w:tcPr>
          <w:p w14:paraId="0FBA838C"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道路用地(交通用地)</w:t>
            </w:r>
          </w:p>
        </w:tc>
        <w:tc>
          <w:tcPr>
            <w:tcW w:w="804" w:type="pct"/>
            <w:vAlign w:val="center"/>
          </w:tcPr>
          <w:p w14:paraId="015551A1"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804" w:type="pct"/>
            <w:vAlign w:val="center"/>
          </w:tcPr>
          <w:p w14:paraId="412930B4"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1339" w:type="pct"/>
            <w:vAlign w:val="center"/>
          </w:tcPr>
          <w:p w14:paraId="643E5177"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r>
      <w:tr w:rsidR="00B87284" w:rsidRPr="00252ED0" w14:paraId="7BE3C8EA" w14:textId="77777777" w:rsidTr="002E76D4">
        <w:trPr>
          <w:cantSplit/>
        </w:trPr>
        <w:tc>
          <w:tcPr>
            <w:tcW w:w="333" w:type="pct"/>
            <w:vMerge/>
            <w:vAlign w:val="center"/>
          </w:tcPr>
          <w:p w14:paraId="2C5948A4"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c>
          <w:tcPr>
            <w:tcW w:w="1720" w:type="pct"/>
          </w:tcPr>
          <w:p w14:paraId="7844738C"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公園(遊憩用地)</w:t>
            </w:r>
          </w:p>
        </w:tc>
        <w:tc>
          <w:tcPr>
            <w:tcW w:w="804" w:type="pct"/>
            <w:vAlign w:val="center"/>
          </w:tcPr>
          <w:p w14:paraId="7511B5FF"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804" w:type="pct"/>
            <w:vAlign w:val="center"/>
          </w:tcPr>
          <w:p w14:paraId="437FE675"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1339" w:type="pct"/>
            <w:vAlign w:val="center"/>
          </w:tcPr>
          <w:p w14:paraId="1CB8E2DC"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r>
      <w:tr w:rsidR="00B87284" w:rsidRPr="00252ED0" w14:paraId="4E2E9E1D" w14:textId="77777777" w:rsidTr="002E76D4">
        <w:trPr>
          <w:cantSplit/>
        </w:trPr>
        <w:tc>
          <w:tcPr>
            <w:tcW w:w="333" w:type="pct"/>
            <w:vMerge/>
            <w:vAlign w:val="center"/>
          </w:tcPr>
          <w:p w14:paraId="6C9FC5A5"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c>
          <w:tcPr>
            <w:tcW w:w="1720" w:type="pct"/>
          </w:tcPr>
          <w:p w14:paraId="486E48E5" w14:textId="77777777" w:rsidR="00B87284" w:rsidRPr="00252ED0" w:rsidRDefault="00B87284" w:rsidP="002E76D4">
            <w:pPr>
              <w:pStyle w:val="a4"/>
              <w:spacing w:line="0" w:lineRule="atLeast"/>
              <w:rPr>
                <w:rFonts w:ascii="華康仿宋體W6(P)" w:eastAsia="華康仿宋體W6(P)" w:hAnsi="標楷體"/>
                <w:color w:val="0D0D0D" w:themeColor="text1" w:themeTint="F2"/>
                <w:sz w:val="24"/>
                <w:szCs w:val="24"/>
              </w:rPr>
            </w:pPr>
            <w:proofErr w:type="gramStart"/>
            <w:r w:rsidRPr="00252ED0">
              <w:rPr>
                <w:rFonts w:ascii="華康仿宋體W6(P)" w:eastAsia="華康仿宋體W6(P)" w:hAnsi="標楷體" w:hint="eastAsia"/>
                <w:color w:val="0D0D0D" w:themeColor="text1" w:themeTint="F2"/>
                <w:sz w:val="24"/>
                <w:szCs w:val="24"/>
              </w:rPr>
              <w:t>滯洪池用地</w:t>
            </w:r>
            <w:proofErr w:type="gramEnd"/>
            <w:r w:rsidRPr="00252ED0">
              <w:rPr>
                <w:rFonts w:ascii="華康仿宋體W6(P)" w:eastAsia="華康仿宋體W6(P)" w:hAnsi="標楷體" w:hint="eastAsia"/>
                <w:color w:val="0D0D0D" w:themeColor="text1" w:themeTint="F2"/>
                <w:sz w:val="24"/>
                <w:szCs w:val="24"/>
              </w:rPr>
              <w:t>(水利用地)</w:t>
            </w:r>
          </w:p>
        </w:tc>
        <w:tc>
          <w:tcPr>
            <w:tcW w:w="804" w:type="pct"/>
            <w:vAlign w:val="center"/>
          </w:tcPr>
          <w:p w14:paraId="49EF6011"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804" w:type="pct"/>
            <w:vAlign w:val="center"/>
          </w:tcPr>
          <w:p w14:paraId="7F455512"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1339" w:type="pct"/>
            <w:vAlign w:val="center"/>
          </w:tcPr>
          <w:p w14:paraId="21DD9F22"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r>
      <w:tr w:rsidR="00B87284" w:rsidRPr="00252ED0" w14:paraId="5E64AAA9" w14:textId="77777777" w:rsidTr="002E76D4">
        <w:trPr>
          <w:trHeight w:val="328"/>
        </w:trPr>
        <w:tc>
          <w:tcPr>
            <w:tcW w:w="2053" w:type="pct"/>
            <w:gridSpan w:val="2"/>
            <w:vAlign w:val="center"/>
          </w:tcPr>
          <w:p w14:paraId="6D74924D"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保育與隔離綠地</w:t>
            </w:r>
          </w:p>
          <w:p w14:paraId="2C1D9706"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(國土保安用地)</w:t>
            </w:r>
          </w:p>
        </w:tc>
        <w:tc>
          <w:tcPr>
            <w:tcW w:w="804" w:type="pct"/>
            <w:vAlign w:val="center"/>
          </w:tcPr>
          <w:p w14:paraId="06378F2F"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804" w:type="pct"/>
            <w:vAlign w:val="center"/>
          </w:tcPr>
          <w:p w14:paraId="1C7CB4ED"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0</w:t>
            </w:r>
          </w:p>
        </w:tc>
        <w:tc>
          <w:tcPr>
            <w:tcW w:w="1339" w:type="pct"/>
          </w:tcPr>
          <w:p w14:paraId="77359A12" w14:textId="77777777" w:rsidR="00B87284" w:rsidRPr="00252ED0" w:rsidRDefault="00B87284" w:rsidP="002E76D4">
            <w:pPr>
              <w:pStyle w:val="a4"/>
              <w:spacing w:line="0" w:lineRule="atLeast"/>
              <w:jc w:val="center"/>
              <w:rPr>
                <w:rFonts w:ascii="華康仿宋體W6(P)" w:eastAsia="華康仿宋體W6(P)" w:hAnsi="標楷體"/>
                <w:color w:val="0D0D0D" w:themeColor="text1" w:themeTint="F2"/>
                <w:sz w:val="24"/>
                <w:szCs w:val="24"/>
              </w:rPr>
            </w:pPr>
          </w:p>
        </w:tc>
      </w:tr>
    </w:tbl>
    <w:p w14:paraId="56F3F4A1" w14:textId="77777777" w:rsidR="00B87284" w:rsidRPr="000B4CCF" w:rsidRDefault="00B87284" w:rsidP="00B87284">
      <w:pPr>
        <w:pStyle w:val="a8"/>
        <w:spacing w:before="120" w:after="72"/>
        <w:ind w:left="1276" w:firstLine="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本園區生產事業用地（丁種建築用地）得依「工業區更新立體化發展方案」申請容積獎勵，同時</w:t>
      </w:r>
      <w:r w:rsidRPr="000B4CCF">
        <w:rPr>
          <w:rFonts w:ascii="華康仿宋體W6(P)" w:eastAsia="華康仿宋體W6(P)" w:hAnsi="標楷體" w:hint="eastAsia"/>
          <w:color w:val="0D0D0D" w:themeColor="text1" w:themeTint="F2"/>
          <w:sz w:val="28"/>
          <w:szCs w:val="28"/>
        </w:rPr>
        <w:t>依非都市土地開發審議作業規範第9編第20點規定核予</w:t>
      </w:r>
      <w:r>
        <w:rPr>
          <w:rFonts w:ascii="華康仿宋體W6(P)" w:eastAsia="華康仿宋體W6(P)" w:hAnsi="標楷體" w:hint="eastAsia"/>
          <w:color w:val="0D0D0D" w:themeColor="text1" w:themeTint="F2"/>
          <w:sz w:val="28"/>
          <w:szCs w:val="28"/>
        </w:rPr>
        <w:t>上限</w:t>
      </w:r>
      <w:r w:rsidRPr="000B4CCF">
        <w:rPr>
          <w:rFonts w:ascii="華康仿宋體W6(P)" w:eastAsia="華康仿宋體W6(P)" w:hAnsi="標楷體" w:hint="eastAsia"/>
          <w:color w:val="0D0D0D" w:themeColor="text1" w:themeTint="F2"/>
          <w:sz w:val="28"/>
          <w:szCs w:val="28"/>
        </w:rPr>
        <w:t>3</w:t>
      </w:r>
      <w:r>
        <w:rPr>
          <w:rFonts w:ascii="華康仿宋體W6(P)" w:eastAsia="華康仿宋體W6(P)" w:hAnsi="標楷體" w:hint="eastAsia"/>
          <w:color w:val="0D0D0D" w:themeColor="text1" w:themeTint="F2"/>
          <w:sz w:val="28"/>
          <w:szCs w:val="28"/>
        </w:rPr>
        <w:t>6</w:t>
      </w:r>
      <w:r w:rsidRPr="000B4CCF">
        <w:rPr>
          <w:rFonts w:ascii="華康仿宋體W6(P)" w:eastAsia="華康仿宋體W6(P)" w:hAnsi="標楷體" w:hint="eastAsia"/>
          <w:color w:val="0D0D0D" w:themeColor="text1" w:themeTint="F2"/>
          <w:sz w:val="28"/>
          <w:szCs w:val="28"/>
        </w:rPr>
        <w:t>0%之容積率，後續個別廠商仍應另依方案規定辦理完成後，始得就方案獎勵措施實際賦予之容積申請開發建築。</w:t>
      </w:r>
    </w:p>
    <w:p w14:paraId="67FC9928" w14:textId="77777777" w:rsidR="00B87284" w:rsidRPr="00252ED0" w:rsidRDefault="00B87284" w:rsidP="00B87284">
      <w:pPr>
        <w:pStyle w:val="a8"/>
        <w:spacing w:before="120" w:after="72"/>
        <w:ind w:left="1276" w:firstLine="0"/>
        <w:rPr>
          <w:rFonts w:ascii="華康仿宋體W6(P)" w:eastAsia="華康仿宋體W6(P)" w:hAnsi="標楷體"/>
          <w:color w:val="0D0D0D" w:themeColor="text1" w:themeTint="F2"/>
          <w:sz w:val="28"/>
          <w:szCs w:val="28"/>
        </w:rPr>
      </w:pPr>
      <w:proofErr w:type="gramStart"/>
      <w:r w:rsidRPr="00252ED0">
        <w:rPr>
          <w:rFonts w:ascii="華康仿宋體W6(P)" w:eastAsia="華康仿宋體W6(P)" w:hAnsi="標楷體" w:hint="eastAsia"/>
          <w:color w:val="0D0D0D" w:themeColor="text1" w:themeTint="F2"/>
          <w:sz w:val="28"/>
          <w:szCs w:val="28"/>
        </w:rPr>
        <w:t>此外，</w:t>
      </w:r>
      <w:proofErr w:type="gramEnd"/>
      <w:r w:rsidRPr="00252ED0">
        <w:rPr>
          <w:rFonts w:ascii="華康仿宋體W6(P)" w:eastAsia="華康仿宋體W6(P)" w:hAnsi="標楷體" w:hint="eastAsia"/>
          <w:color w:val="0D0D0D" w:themeColor="text1" w:themeTint="F2"/>
          <w:sz w:val="28"/>
          <w:szCs w:val="28"/>
        </w:rPr>
        <w:t>依非都市土地開發審議作業規範第十六條規定，坡度30%以上未逾40%之地區，以作為開放性之公共設施或必要性服務設施使用為限，不得作為建築基地。</w:t>
      </w:r>
    </w:p>
    <w:p w14:paraId="608C771C" w14:textId="77777777" w:rsidR="00B87284" w:rsidRPr="00252ED0" w:rsidRDefault="00B87284" w:rsidP="00B87284">
      <w:pPr>
        <w:pStyle w:val="a8"/>
        <w:spacing w:before="120" w:after="72"/>
        <w:ind w:left="1276" w:firstLine="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前項各用地位於坡度分析圖中，有地形</w:t>
      </w:r>
      <w:proofErr w:type="gramStart"/>
      <w:r w:rsidRPr="00252ED0">
        <w:rPr>
          <w:rFonts w:ascii="華康仿宋體W6(P)" w:eastAsia="華康仿宋體W6(P)" w:hAnsi="標楷體" w:hint="eastAsia"/>
          <w:color w:val="0D0D0D" w:themeColor="text1" w:themeTint="F2"/>
          <w:sz w:val="28"/>
          <w:szCs w:val="28"/>
        </w:rPr>
        <w:t>坵</w:t>
      </w:r>
      <w:proofErr w:type="gramEnd"/>
      <w:r w:rsidRPr="00252ED0">
        <w:rPr>
          <w:rFonts w:ascii="華康仿宋體W6(P)" w:eastAsia="華康仿宋體W6(P)" w:hAnsi="標楷體" w:hint="eastAsia"/>
          <w:color w:val="0D0D0D" w:themeColor="text1" w:themeTint="F2"/>
          <w:sz w:val="28"/>
          <w:szCs w:val="28"/>
        </w:rPr>
        <w:t>塊坡度超過30%以上之</w:t>
      </w:r>
      <w:proofErr w:type="gramStart"/>
      <w:r w:rsidRPr="00252ED0">
        <w:rPr>
          <w:rFonts w:ascii="華康仿宋體W6(P)" w:eastAsia="華康仿宋體W6(P)" w:hAnsi="標楷體" w:hint="eastAsia"/>
          <w:color w:val="0D0D0D" w:themeColor="text1" w:themeTint="F2"/>
          <w:sz w:val="28"/>
          <w:szCs w:val="28"/>
        </w:rPr>
        <w:t>坵</w:t>
      </w:r>
      <w:proofErr w:type="gramEnd"/>
      <w:r w:rsidRPr="00252ED0">
        <w:rPr>
          <w:rFonts w:ascii="華康仿宋體W6(P)" w:eastAsia="華康仿宋體W6(P)" w:hAnsi="標楷體" w:hint="eastAsia"/>
          <w:color w:val="0D0D0D" w:themeColor="text1" w:themeTint="F2"/>
          <w:sz w:val="28"/>
          <w:szCs w:val="28"/>
        </w:rPr>
        <w:t>塊範圍與面積，</w:t>
      </w:r>
      <w:proofErr w:type="gramStart"/>
      <w:r w:rsidRPr="00252ED0">
        <w:rPr>
          <w:rFonts w:ascii="華康仿宋體W6(P)" w:eastAsia="華康仿宋體W6(P)" w:hAnsi="標楷體" w:hint="eastAsia"/>
          <w:color w:val="0D0D0D" w:themeColor="text1" w:themeTint="F2"/>
          <w:sz w:val="28"/>
          <w:szCs w:val="28"/>
        </w:rPr>
        <w:t>不</w:t>
      </w:r>
      <w:proofErr w:type="gramEnd"/>
      <w:r w:rsidRPr="00252ED0">
        <w:rPr>
          <w:rFonts w:ascii="華康仿宋體W6(P)" w:eastAsia="華康仿宋體W6(P)" w:hAnsi="標楷體" w:hint="eastAsia"/>
          <w:color w:val="0D0D0D" w:themeColor="text1" w:themeTint="F2"/>
          <w:sz w:val="28"/>
          <w:szCs w:val="28"/>
        </w:rPr>
        <w:t>得計入容積率與建蔽率計算。地形坡度分析示意圖如下：</w:t>
      </w:r>
    </w:p>
    <w:p w14:paraId="07C25660" w14:textId="77777777" w:rsidR="00B87284" w:rsidRPr="00B87284" w:rsidRDefault="00B87284" w:rsidP="00B87284">
      <w:pPr>
        <w:pStyle w:val="a8"/>
        <w:spacing w:before="120" w:after="72"/>
        <w:ind w:left="1276" w:firstLine="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前項各用地經本局同意後，得依前述建蔽率與容積率進行建築物之新建、增建或改建。</w:t>
      </w:r>
    </w:p>
    <w:p w14:paraId="45785540" w14:textId="77777777" w:rsidR="00B87284" w:rsidRPr="00252ED0" w:rsidRDefault="00B87284" w:rsidP="00B87284">
      <w:pPr>
        <w:jc w:val="center"/>
        <w:rPr>
          <w:rFonts w:ascii="華康仿宋體W6(P)" w:eastAsia="華康仿宋體W6(P)"/>
          <w:color w:val="0D0D0D" w:themeColor="text1" w:themeTint="F2"/>
        </w:rPr>
      </w:pPr>
      <w:r w:rsidRPr="00252ED0">
        <w:rPr>
          <w:rFonts w:ascii="華康仿宋體W6(P)" w:eastAsia="華康仿宋體W6(P)" w:hAnsi="Times New Roman" w:cs="Times New Roman" w:hint="eastAsia"/>
          <w:noProof/>
          <w:color w:val="0D0D0D" w:themeColor="text1" w:themeTint="F2"/>
          <w:sz w:val="20"/>
          <w:szCs w:val="20"/>
        </w:rPr>
        <w:lastRenderedPageBreak/>
        <w:drawing>
          <wp:inline distT="0" distB="0" distL="0" distR="0" wp14:anchorId="178EB134" wp14:editId="5830DEFF">
            <wp:extent cx="4219575" cy="7331922"/>
            <wp:effectExtent l="19050" t="19050" r="9525" b="2159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4442" cy="7375130"/>
                    </a:xfrm>
                    <a:prstGeom prst="rect">
                      <a:avLst/>
                    </a:prstGeom>
                    <a:noFill/>
                    <a:ln>
                      <a:solidFill>
                        <a:schemeClr val="tx1">
                          <a:lumMod val="95000"/>
                          <a:lumOff val="5000"/>
                        </a:schemeClr>
                      </a:solidFill>
                    </a:ln>
                  </pic:spPr>
                </pic:pic>
              </a:graphicData>
            </a:graphic>
          </wp:inline>
        </w:drawing>
      </w:r>
    </w:p>
    <w:p w14:paraId="346B50D1" w14:textId="77777777" w:rsidR="00B87284" w:rsidRPr="00252ED0" w:rsidRDefault="00B87284" w:rsidP="00B87284">
      <w:pPr>
        <w:pStyle w:val="W"/>
        <w:spacing w:after="180"/>
        <w:ind w:left="482" w:hanging="482"/>
        <w:rPr>
          <w:rFonts w:ascii="華康仿宋體W6(P)" w:eastAsia="華康仿宋體W6(P)"/>
          <w:color w:val="0D0D0D" w:themeColor="text1" w:themeTint="F2"/>
          <w:sz w:val="28"/>
          <w:szCs w:val="28"/>
        </w:rPr>
      </w:pPr>
      <w:bookmarkStart w:id="5" w:name="_Toc67921038"/>
      <w:r>
        <w:rPr>
          <w:rFonts w:ascii="華康仿宋體W6(P)" w:eastAsia="華康仿宋體W6(P)" w:hint="eastAsia"/>
          <w:color w:val="0D0D0D" w:themeColor="text1" w:themeTint="F2"/>
          <w:sz w:val="28"/>
          <w:szCs w:val="28"/>
        </w:rPr>
        <w:t xml:space="preserve"> </w:t>
      </w:r>
      <w:r w:rsidRPr="00252ED0">
        <w:rPr>
          <w:rFonts w:ascii="華康仿宋體W6(P)" w:eastAsia="華康仿宋體W6(P)" w:hint="eastAsia"/>
          <w:color w:val="0D0D0D" w:themeColor="text1" w:themeTint="F2"/>
          <w:sz w:val="28"/>
          <w:szCs w:val="28"/>
        </w:rPr>
        <w:t>新竹科學園區龍潭基地地形坡度分析</w:t>
      </w:r>
      <w:proofErr w:type="gramStart"/>
      <w:r w:rsidRPr="00252ED0">
        <w:rPr>
          <w:rFonts w:ascii="華康仿宋體W6(P)" w:eastAsia="華康仿宋體W6(P)" w:hint="eastAsia"/>
          <w:color w:val="0D0D0D" w:themeColor="text1" w:themeTint="F2"/>
          <w:sz w:val="28"/>
          <w:szCs w:val="28"/>
        </w:rPr>
        <w:t>坵</w:t>
      </w:r>
      <w:proofErr w:type="gramEnd"/>
      <w:r w:rsidRPr="00252ED0">
        <w:rPr>
          <w:rFonts w:ascii="華康仿宋體W6(P)" w:eastAsia="華康仿宋體W6(P)" w:hint="eastAsia"/>
          <w:color w:val="0D0D0D" w:themeColor="text1" w:themeTint="F2"/>
          <w:sz w:val="28"/>
          <w:szCs w:val="28"/>
        </w:rPr>
        <w:t>塊示意圖</w:t>
      </w:r>
      <w:bookmarkEnd w:id="5"/>
    </w:p>
    <w:p w14:paraId="1408303B" w14:textId="77777777" w:rsidR="00B87284" w:rsidRDefault="00B87284" w:rsidP="00B87284">
      <w:pPr>
        <w:pStyle w:val="a6"/>
        <w:spacing w:before="120" w:line="240" w:lineRule="atLeast"/>
        <w:ind w:leftChars="216" w:left="1238" w:rightChars="217" w:right="521" w:hangingChars="300" w:hanging="720"/>
        <w:rPr>
          <w:rFonts w:ascii="華康仿宋體W6(P)" w:eastAsia="華康仿宋體W6(P)" w:hAnsi="標楷體"/>
          <w:color w:val="0D0D0D" w:themeColor="text1" w:themeTint="F2"/>
        </w:rPr>
      </w:pPr>
      <w:r w:rsidRPr="00252ED0">
        <w:rPr>
          <w:rFonts w:ascii="華康仿宋體W6(P)" w:eastAsia="華康仿宋體W6(P)" w:hAnsi="標楷體" w:hint="eastAsia"/>
          <w:color w:val="0D0D0D" w:themeColor="text1" w:themeTint="F2"/>
          <w:sz w:val="24"/>
          <w:szCs w:val="24"/>
        </w:rPr>
        <w:t>說明：</w:t>
      </w:r>
      <w:proofErr w:type="gramStart"/>
      <w:r w:rsidRPr="00252ED0">
        <w:rPr>
          <w:rFonts w:ascii="華康仿宋體W6(P)" w:eastAsia="華康仿宋體W6(P)" w:hAnsi="標楷體" w:hint="eastAsia"/>
          <w:color w:val="0D0D0D" w:themeColor="text1" w:themeTint="F2"/>
          <w:sz w:val="24"/>
          <w:szCs w:val="24"/>
        </w:rPr>
        <w:t>坵塊係</w:t>
      </w:r>
      <w:proofErr w:type="gramEnd"/>
      <w:r w:rsidRPr="00252ED0">
        <w:rPr>
          <w:rFonts w:ascii="華康仿宋體W6(P)" w:eastAsia="華康仿宋體W6(P)" w:hAnsi="標楷體" w:hint="eastAsia"/>
          <w:color w:val="0D0D0D" w:themeColor="text1" w:themeTint="F2"/>
          <w:sz w:val="24"/>
          <w:szCs w:val="24"/>
        </w:rPr>
        <w:t>以每格</w:t>
      </w:r>
      <w:smartTag w:uri="urn:schemas-microsoft-com:office:smarttags" w:element="chmetcnv">
        <w:smartTagPr>
          <w:attr w:name="TCSC" w:val="0"/>
          <w:attr w:name="NumberType" w:val="1"/>
          <w:attr w:name="Negative" w:val="False"/>
          <w:attr w:name="HasSpace" w:val="False"/>
          <w:attr w:name="SourceValue" w:val="25"/>
          <w:attr w:name="UnitName" w:val="公尺"/>
        </w:smartTagPr>
        <w:r w:rsidRPr="00252ED0">
          <w:rPr>
            <w:rFonts w:ascii="華康仿宋體W6(P)" w:eastAsia="華康仿宋體W6(P)" w:hAnsi="標楷體" w:hint="eastAsia"/>
            <w:color w:val="0D0D0D" w:themeColor="text1" w:themeTint="F2"/>
            <w:sz w:val="24"/>
            <w:szCs w:val="24"/>
          </w:rPr>
          <w:t>25公尺</w:t>
        </w:r>
      </w:smartTag>
      <w:r w:rsidRPr="00252ED0">
        <w:rPr>
          <w:rFonts w:ascii="華康仿宋體W6(P)" w:eastAsia="華康仿宋體W6(P)" w:hAnsi="標楷體" w:hint="eastAsia"/>
          <w:color w:val="0D0D0D" w:themeColor="text1" w:themeTint="F2"/>
          <w:sz w:val="24"/>
          <w:szCs w:val="24"/>
        </w:rPr>
        <w:t>平方以實測地形進行坡度分析，其中專-4於93年水保違規處分範圍係依原始地形進行坡度分析，實際區位應依本開發計畫書之坡度分析圖為</w:t>
      </w:r>
      <w:proofErr w:type="gramStart"/>
      <w:r w:rsidRPr="00252ED0">
        <w:rPr>
          <w:rFonts w:ascii="華康仿宋體W6(P)" w:eastAsia="華康仿宋體W6(P)" w:hAnsi="標楷體" w:hint="eastAsia"/>
          <w:color w:val="0D0D0D" w:themeColor="text1" w:themeTint="F2"/>
          <w:sz w:val="24"/>
          <w:szCs w:val="24"/>
        </w:rPr>
        <w:t>準</w:t>
      </w:r>
      <w:proofErr w:type="gramEnd"/>
      <w:r w:rsidRPr="00252ED0">
        <w:rPr>
          <w:rFonts w:ascii="華康仿宋體W6(P)" w:eastAsia="華康仿宋體W6(P)" w:hAnsi="標楷體" w:hint="eastAsia"/>
          <w:color w:val="0D0D0D" w:themeColor="text1" w:themeTint="F2"/>
          <w:sz w:val="24"/>
          <w:szCs w:val="24"/>
        </w:rPr>
        <w:t>。</w:t>
      </w:r>
    </w:p>
    <w:p w14:paraId="192EF3CB" w14:textId="77777777" w:rsidR="00B87284"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B87284">
        <w:rPr>
          <w:rFonts w:ascii="華康仿宋體W6(P)" w:eastAsia="華康仿宋體W6(P)" w:hAnsi="標楷體" w:hint="eastAsia"/>
          <w:color w:val="0D0D0D" w:themeColor="text1" w:themeTint="F2"/>
          <w:sz w:val="28"/>
          <w:szCs w:val="28"/>
        </w:rPr>
        <w:lastRenderedPageBreak/>
        <w:t>本園區建築基地之附設停車空間應依下表辦理，下表未規定者依建築技術規則辦理。停車空間不得變更使用，若須變更區位及用途仍應依本條所訂標準重新檢討修正配置，並須經本局之核准同意，始可變更。</w:t>
      </w:r>
    </w:p>
    <w:p w14:paraId="394B7A9A" w14:textId="77777777" w:rsidR="00B87284" w:rsidRDefault="00B87284" w:rsidP="00B87284">
      <w:pPr>
        <w:pStyle w:val="a9"/>
        <w:spacing w:before="120" w:after="72"/>
        <w:ind w:left="1040" w:firstLine="0"/>
        <w:rPr>
          <w:rFonts w:ascii="華康仿宋體W6(P)" w:eastAsia="華康仿宋體W6(P)" w:hAnsi="標楷體"/>
          <w:color w:val="0D0D0D" w:themeColor="text1" w:themeTint="F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592"/>
        <w:gridCol w:w="2172"/>
        <w:gridCol w:w="5922"/>
      </w:tblGrid>
      <w:tr w:rsidR="00B87284" w:rsidRPr="00252ED0" w14:paraId="4A92F9DE" w14:textId="77777777" w:rsidTr="002E76D4">
        <w:trPr>
          <w:tblHeader/>
        </w:trPr>
        <w:tc>
          <w:tcPr>
            <w:tcW w:w="1943" w:type="pct"/>
            <w:gridSpan w:val="2"/>
            <w:tcBorders>
              <w:top w:val="single" w:sz="24" w:space="0" w:color="auto"/>
              <w:left w:val="single" w:sz="24" w:space="0" w:color="auto"/>
              <w:bottom w:val="double" w:sz="4" w:space="0" w:color="auto"/>
            </w:tcBorders>
            <w:shd w:val="clear" w:color="auto" w:fill="E0E0E0"/>
            <w:vAlign w:val="center"/>
          </w:tcPr>
          <w:p w14:paraId="1FAB4734" w14:textId="77777777" w:rsidR="00B87284" w:rsidRPr="00252ED0" w:rsidRDefault="00B87284" w:rsidP="00B87284">
            <w:pPr>
              <w:pStyle w:val="a4"/>
              <w:spacing w:before="240" w:after="120"/>
              <w:ind w:left="7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使用分區及用地別</w:t>
            </w:r>
          </w:p>
        </w:tc>
        <w:tc>
          <w:tcPr>
            <w:tcW w:w="3057" w:type="pct"/>
            <w:tcBorders>
              <w:top w:val="single" w:sz="24" w:space="0" w:color="auto"/>
              <w:bottom w:val="double" w:sz="4" w:space="0" w:color="auto"/>
              <w:right w:val="single" w:sz="24" w:space="0" w:color="auto"/>
            </w:tcBorders>
            <w:shd w:val="clear" w:color="auto" w:fill="E0E0E0"/>
            <w:vAlign w:val="center"/>
          </w:tcPr>
          <w:p w14:paraId="08D766E4"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應設置停車位數量</w:t>
            </w:r>
          </w:p>
        </w:tc>
      </w:tr>
      <w:tr w:rsidR="00B87284" w:rsidRPr="00252ED0" w14:paraId="683B4F47" w14:textId="77777777" w:rsidTr="002E76D4">
        <w:trPr>
          <w:cantSplit/>
        </w:trPr>
        <w:tc>
          <w:tcPr>
            <w:tcW w:w="822" w:type="pct"/>
            <w:vMerge w:val="restart"/>
            <w:tcBorders>
              <w:left w:val="single" w:sz="24" w:space="0" w:color="auto"/>
            </w:tcBorders>
            <w:vAlign w:val="center"/>
          </w:tcPr>
          <w:p w14:paraId="0388869B"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Pr>
                <w:rFonts w:ascii="華康仿宋體W6(P)" w:eastAsia="華康仿宋體W6(P)" w:hAnsi="標楷體" w:hint="eastAsia"/>
                <w:color w:val="0D0D0D" w:themeColor="text1" w:themeTint="F2"/>
                <w:sz w:val="24"/>
                <w:szCs w:val="24"/>
              </w:rPr>
              <w:t>生產事業</w:t>
            </w:r>
          </w:p>
          <w:p w14:paraId="27A08A54"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用地</w:t>
            </w:r>
          </w:p>
        </w:tc>
        <w:tc>
          <w:tcPr>
            <w:tcW w:w="1120" w:type="pct"/>
            <w:vAlign w:val="center"/>
          </w:tcPr>
          <w:p w14:paraId="54E77DD3"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廠房、作業場所、員工宿舍與附屬設施</w:t>
            </w:r>
          </w:p>
        </w:tc>
        <w:tc>
          <w:tcPr>
            <w:tcW w:w="3057" w:type="pct"/>
            <w:tcBorders>
              <w:right w:val="single" w:sz="24" w:space="0" w:color="auto"/>
            </w:tcBorders>
          </w:tcPr>
          <w:p w14:paraId="4FD2E22A" w14:textId="77777777" w:rsidR="00B87284" w:rsidRPr="00252ED0" w:rsidRDefault="00B87284" w:rsidP="002E76D4">
            <w:pPr>
              <w:pStyle w:val="a4"/>
              <w:spacing w:before="240" w:after="120"/>
              <w:rPr>
                <w:rFonts w:ascii="華康仿宋體W6(P)" w:eastAsia="華康仿宋體W6(P)" w:hAnsi="標楷體" w:cs="細明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樓地板面積每超過</w:t>
            </w:r>
            <w:smartTag w:uri="urn:schemas-microsoft-com:office:smarttags" w:element="chmetcnv">
              <w:smartTagPr>
                <w:attr w:name="TCSC" w:val="0"/>
                <w:attr w:name="NumberType" w:val="1"/>
                <w:attr w:name="Negative" w:val="False"/>
                <w:attr w:name="HasSpace" w:val="False"/>
                <w:attr w:name="SourceValue" w:val="112.5"/>
                <w:attr w:name="UnitName" w:val="平方公尺"/>
              </w:smartTagPr>
              <w:r w:rsidRPr="00252ED0">
                <w:rPr>
                  <w:rFonts w:ascii="華康仿宋體W6(P)" w:eastAsia="華康仿宋體W6(P)" w:hAnsi="標楷體" w:hint="eastAsia"/>
                  <w:color w:val="0D0D0D" w:themeColor="text1" w:themeTint="F2"/>
                  <w:sz w:val="24"/>
                  <w:szCs w:val="24"/>
                </w:rPr>
                <w:t>112.5平方公尺</w:t>
              </w:r>
            </w:smartTag>
            <w:r w:rsidRPr="00252ED0">
              <w:rPr>
                <w:rFonts w:ascii="華康仿宋體W6(P)" w:eastAsia="華康仿宋體W6(P)" w:hAnsi="標楷體" w:hint="eastAsia"/>
                <w:color w:val="0D0D0D" w:themeColor="text1" w:themeTint="F2"/>
                <w:sz w:val="24"/>
                <w:szCs w:val="24"/>
              </w:rPr>
              <w:t>及其零數應增設一停車位。廠商因實際需求經專案向園區管理單位申請同意，得依個案予以彈性調整，惟不得低於建築技術規則之規定。</w:t>
            </w:r>
          </w:p>
        </w:tc>
      </w:tr>
      <w:tr w:rsidR="00B87284" w:rsidRPr="00252ED0" w14:paraId="6E6B98CF" w14:textId="77777777" w:rsidTr="002E76D4">
        <w:trPr>
          <w:cantSplit/>
        </w:trPr>
        <w:tc>
          <w:tcPr>
            <w:tcW w:w="822" w:type="pct"/>
            <w:vMerge/>
            <w:tcBorders>
              <w:left w:val="single" w:sz="24" w:space="0" w:color="auto"/>
            </w:tcBorders>
            <w:vAlign w:val="center"/>
          </w:tcPr>
          <w:p w14:paraId="465D57D2"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p>
        </w:tc>
        <w:tc>
          <w:tcPr>
            <w:tcW w:w="1120" w:type="pct"/>
            <w:vAlign w:val="center"/>
          </w:tcPr>
          <w:p w14:paraId="05FEE4E4"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儲藏、運輸設施</w:t>
            </w:r>
          </w:p>
        </w:tc>
        <w:tc>
          <w:tcPr>
            <w:tcW w:w="3057" w:type="pct"/>
            <w:tcBorders>
              <w:right w:val="single" w:sz="24" w:space="0" w:color="auto"/>
            </w:tcBorders>
          </w:tcPr>
          <w:p w14:paraId="1E9FAAE3"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至少需備有營業車輛所需全數之停車位。因實際特殊需求或原因經專案向園區管理單位申請同意，得依個案予以彈性調整，惟</w:t>
            </w:r>
            <w:proofErr w:type="gramStart"/>
            <w:r w:rsidRPr="00252ED0">
              <w:rPr>
                <w:rFonts w:ascii="華康仿宋體W6(P)" w:eastAsia="華康仿宋體W6(P)" w:hAnsi="標楷體" w:hint="eastAsia"/>
                <w:color w:val="0D0D0D" w:themeColor="text1" w:themeTint="F2"/>
                <w:sz w:val="24"/>
                <w:szCs w:val="24"/>
              </w:rPr>
              <w:t>應依樓地板</w:t>
            </w:r>
            <w:proofErr w:type="gramEnd"/>
            <w:r w:rsidRPr="00252ED0">
              <w:rPr>
                <w:rFonts w:ascii="華康仿宋體W6(P)" w:eastAsia="華康仿宋體W6(P)" w:hAnsi="標楷體" w:hint="eastAsia"/>
                <w:color w:val="0D0D0D" w:themeColor="text1" w:themeTint="F2"/>
                <w:sz w:val="24"/>
                <w:szCs w:val="24"/>
              </w:rPr>
              <w:t>面積每超過</w:t>
            </w:r>
            <w:smartTag w:uri="urn:schemas-microsoft-com:office:smarttags" w:element="chmetcnv">
              <w:smartTagPr>
                <w:attr w:name="TCSC" w:val="0"/>
                <w:attr w:name="NumberType" w:val="1"/>
                <w:attr w:name="Negative" w:val="False"/>
                <w:attr w:name="HasSpace" w:val="False"/>
                <w:attr w:name="SourceValue" w:val="160"/>
                <w:attr w:name="UnitName" w:val="平方公尺"/>
              </w:smartTagPr>
              <w:r w:rsidRPr="00252ED0">
                <w:rPr>
                  <w:rFonts w:ascii="華康仿宋體W6(P)" w:eastAsia="華康仿宋體W6(P)" w:hAnsi="標楷體" w:hint="eastAsia"/>
                  <w:color w:val="0D0D0D" w:themeColor="text1" w:themeTint="F2"/>
                  <w:sz w:val="24"/>
                  <w:szCs w:val="24"/>
                </w:rPr>
                <w:t>160平方公尺</w:t>
              </w:r>
            </w:smartTag>
            <w:r w:rsidRPr="00252ED0">
              <w:rPr>
                <w:rFonts w:ascii="華康仿宋體W6(P)" w:eastAsia="華康仿宋體W6(P)" w:hAnsi="標楷體" w:hint="eastAsia"/>
                <w:color w:val="0D0D0D" w:themeColor="text1" w:themeTint="F2"/>
                <w:sz w:val="24"/>
                <w:szCs w:val="24"/>
              </w:rPr>
              <w:t>增設一停車位為最高上限。</w:t>
            </w:r>
          </w:p>
        </w:tc>
      </w:tr>
      <w:tr w:rsidR="00B87284" w:rsidRPr="00252ED0" w14:paraId="5A2A4342" w14:textId="77777777" w:rsidTr="002E76D4">
        <w:trPr>
          <w:cantSplit/>
        </w:trPr>
        <w:tc>
          <w:tcPr>
            <w:tcW w:w="822" w:type="pct"/>
            <w:vMerge w:val="restart"/>
            <w:tcBorders>
              <w:left w:val="single" w:sz="24" w:space="0" w:color="auto"/>
            </w:tcBorders>
            <w:vAlign w:val="center"/>
          </w:tcPr>
          <w:p w14:paraId="30D22EF1"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必要性服務設施用地</w:t>
            </w:r>
          </w:p>
        </w:tc>
        <w:tc>
          <w:tcPr>
            <w:tcW w:w="1120" w:type="pct"/>
          </w:tcPr>
          <w:p w14:paraId="0A5FA334"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公園</w:t>
            </w:r>
          </w:p>
        </w:tc>
        <w:tc>
          <w:tcPr>
            <w:tcW w:w="3057" w:type="pct"/>
            <w:tcBorders>
              <w:right w:val="single" w:sz="24" w:space="0" w:color="auto"/>
            </w:tcBorders>
          </w:tcPr>
          <w:p w14:paraId="1204B897"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無</w:t>
            </w:r>
          </w:p>
        </w:tc>
      </w:tr>
      <w:tr w:rsidR="00B87284" w:rsidRPr="00252ED0" w14:paraId="0FF76513" w14:textId="77777777" w:rsidTr="002E76D4">
        <w:trPr>
          <w:cantSplit/>
        </w:trPr>
        <w:tc>
          <w:tcPr>
            <w:tcW w:w="822" w:type="pct"/>
            <w:vMerge/>
            <w:tcBorders>
              <w:left w:val="single" w:sz="24" w:space="0" w:color="auto"/>
            </w:tcBorders>
            <w:vAlign w:val="center"/>
          </w:tcPr>
          <w:p w14:paraId="226322FB"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p>
        </w:tc>
        <w:tc>
          <w:tcPr>
            <w:tcW w:w="1120" w:type="pct"/>
            <w:vAlign w:val="center"/>
          </w:tcPr>
          <w:p w14:paraId="5041AF28"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環保設施用地</w:t>
            </w:r>
          </w:p>
        </w:tc>
        <w:tc>
          <w:tcPr>
            <w:tcW w:w="3057" w:type="pct"/>
            <w:tcBorders>
              <w:right w:val="single" w:sz="24" w:space="0" w:color="auto"/>
            </w:tcBorders>
          </w:tcPr>
          <w:p w14:paraId="02E95F50"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停車場設置數量依據建築技術規則規定，但每處用地至少設10個停車位。</w:t>
            </w:r>
          </w:p>
          <w:p w14:paraId="4DFA2201"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除該用地停車需求外環-1與環-2用地合計應提供公共停車位小汽車停車位513個、機車停車位558個、大客車停車14個，</w:t>
            </w:r>
            <w:proofErr w:type="gramStart"/>
            <w:r w:rsidRPr="00252ED0">
              <w:rPr>
                <w:rFonts w:ascii="華康仿宋體W6(P)" w:eastAsia="華康仿宋體W6(P)" w:hAnsi="標楷體" w:hint="eastAsia"/>
                <w:color w:val="0D0D0D" w:themeColor="text1" w:themeTint="F2"/>
                <w:sz w:val="24"/>
                <w:szCs w:val="24"/>
              </w:rPr>
              <w:t>惟各運具</w:t>
            </w:r>
            <w:proofErr w:type="gramEnd"/>
            <w:r w:rsidRPr="00252ED0">
              <w:rPr>
                <w:rFonts w:ascii="華康仿宋體W6(P)" w:eastAsia="華康仿宋體W6(P)" w:hAnsi="標楷體" w:hint="eastAsia"/>
                <w:color w:val="0D0D0D" w:themeColor="text1" w:themeTint="F2"/>
                <w:sz w:val="24"/>
                <w:szCs w:val="24"/>
              </w:rPr>
              <w:t>車位數得經評估後，轉換其他適當運具之車位數。</w:t>
            </w:r>
          </w:p>
        </w:tc>
      </w:tr>
      <w:tr w:rsidR="00B87284" w:rsidRPr="00252ED0" w14:paraId="24AE09E8" w14:textId="77777777" w:rsidTr="002E76D4">
        <w:trPr>
          <w:cantSplit/>
        </w:trPr>
        <w:tc>
          <w:tcPr>
            <w:tcW w:w="822" w:type="pct"/>
            <w:vMerge/>
            <w:tcBorders>
              <w:left w:val="single" w:sz="24" w:space="0" w:color="auto"/>
            </w:tcBorders>
            <w:vAlign w:val="center"/>
          </w:tcPr>
          <w:p w14:paraId="20ED32D1"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p>
        </w:tc>
        <w:tc>
          <w:tcPr>
            <w:tcW w:w="1120" w:type="pct"/>
            <w:vAlign w:val="center"/>
          </w:tcPr>
          <w:p w14:paraId="46C33625"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變電所用地</w:t>
            </w:r>
          </w:p>
        </w:tc>
        <w:tc>
          <w:tcPr>
            <w:tcW w:w="3057" w:type="pct"/>
            <w:tcBorders>
              <w:right w:val="single" w:sz="24" w:space="0" w:color="auto"/>
            </w:tcBorders>
          </w:tcPr>
          <w:p w14:paraId="4A010873"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停車場設置數量依據建築技術規則規定，但變-1用地至少設1個停車位，變-2與變-3用地至少設置4個停車位。</w:t>
            </w:r>
          </w:p>
        </w:tc>
      </w:tr>
      <w:tr w:rsidR="00B87284" w:rsidRPr="00252ED0" w14:paraId="2534E735" w14:textId="77777777" w:rsidTr="002E76D4">
        <w:trPr>
          <w:cantSplit/>
        </w:trPr>
        <w:tc>
          <w:tcPr>
            <w:tcW w:w="822" w:type="pct"/>
            <w:vMerge/>
            <w:tcBorders>
              <w:left w:val="single" w:sz="24" w:space="0" w:color="auto"/>
              <w:bottom w:val="single" w:sz="24" w:space="0" w:color="auto"/>
            </w:tcBorders>
            <w:vAlign w:val="center"/>
          </w:tcPr>
          <w:p w14:paraId="43BED2DC"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p>
        </w:tc>
        <w:tc>
          <w:tcPr>
            <w:tcW w:w="1120" w:type="pct"/>
            <w:tcBorders>
              <w:bottom w:val="single" w:sz="24" w:space="0" w:color="auto"/>
            </w:tcBorders>
            <w:vAlign w:val="center"/>
          </w:tcPr>
          <w:p w14:paraId="0AAC2A00"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自來水設施用地</w:t>
            </w:r>
          </w:p>
        </w:tc>
        <w:tc>
          <w:tcPr>
            <w:tcW w:w="3057" w:type="pct"/>
            <w:tcBorders>
              <w:bottom w:val="single" w:sz="24" w:space="0" w:color="auto"/>
              <w:right w:val="single" w:sz="24" w:space="0" w:color="auto"/>
            </w:tcBorders>
          </w:tcPr>
          <w:p w14:paraId="09D400F2"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停車場設置數量依據建築技術規則規定，但水-1至少設3個停車位。</w:t>
            </w:r>
          </w:p>
        </w:tc>
      </w:tr>
    </w:tbl>
    <w:p w14:paraId="7996A4EE" w14:textId="77777777" w:rsidR="00B87284" w:rsidRPr="00252ED0" w:rsidRDefault="00B87284" w:rsidP="00B87284">
      <w:pPr>
        <w:pStyle w:val="a4"/>
        <w:spacing w:before="240" w:after="120"/>
        <w:ind w:left="1702" w:hanging="85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說明：1.</w:t>
      </w:r>
      <w:r w:rsidRPr="00252ED0">
        <w:rPr>
          <w:rFonts w:ascii="華康仿宋體W6(P)" w:eastAsia="華康仿宋體W6(P)" w:hAnsi="標楷體" w:hint="eastAsia"/>
          <w:color w:val="0D0D0D" w:themeColor="text1" w:themeTint="F2"/>
          <w:sz w:val="28"/>
          <w:szCs w:val="28"/>
        </w:rPr>
        <w:tab/>
        <w:t>樓地板面積之計算，不包括室內停車空間、法定防空避難設備、騎樓或門廊、外廊等無牆壁之面積，及機械房、變電室、蓄水池、屋頂突出物以及自動貯存搬運系統、熔爐製程區、成品區、倉儲區等類似用途部份。所謂「類似用途空間」，係指為建築物之必要附屬設備空間或因廠方之特殊作業行為所衍生之空間，不因增設該空間</w:t>
      </w:r>
      <w:r w:rsidRPr="00252ED0">
        <w:rPr>
          <w:rFonts w:ascii="華康仿宋體W6(P)" w:eastAsia="華康仿宋體W6(P)" w:hAnsi="標楷體" w:hint="eastAsia"/>
          <w:color w:val="0D0D0D" w:themeColor="text1" w:themeTint="F2"/>
          <w:sz w:val="28"/>
          <w:szCs w:val="28"/>
        </w:rPr>
        <w:lastRenderedPageBreak/>
        <w:t>而產生停車空間需求者為限。</w:t>
      </w:r>
    </w:p>
    <w:p w14:paraId="23424602" w14:textId="77777777" w:rsidR="00B87284" w:rsidRPr="00252ED0" w:rsidRDefault="00B87284" w:rsidP="00B87284">
      <w:pPr>
        <w:pStyle w:val="a4"/>
        <w:spacing w:before="240" w:after="120"/>
        <w:ind w:left="1701" w:hanging="22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2.</w:t>
      </w:r>
      <w:r w:rsidRPr="00252ED0">
        <w:rPr>
          <w:rFonts w:ascii="華康仿宋體W6(P)" w:eastAsia="華康仿宋體W6(P)" w:hAnsi="標楷體" w:hint="eastAsia"/>
          <w:color w:val="0D0D0D" w:themeColor="text1" w:themeTint="F2"/>
          <w:sz w:val="28"/>
          <w:szCs w:val="28"/>
        </w:rPr>
        <w:tab/>
        <w:t>建築物應提供不少於2﹪停車數量為殘障停車位（每處至少需提供一停車位）。</w:t>
      </w:r>
    </w:p>
    <w:p w14:paraId="408484D5" w14:textId="77777777" w:rsidR="00B87284" w:rsidRPr="00252ED0" w:rsidRDefault="00B87284" w:rsidP="00B87284">
      <w:pPr>
        <w:pStyle w:val="a4"/>
        <w:spacing w:before="240" w:after="120"/>
        <w:ind w:left="1701" w:hanging="22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3.</w:t>
      </w:r>
      <w:r w:rsidRPr="00252ED0">
        <w:rPr>
          <w:rFonts w:ascii="華康仿宋體W6(P)" w:eastAsia="華康仿宋體W6(P)" w:hAnsi="標楷體" w:hint="eastAsia"/>
          <w:color w:val="0D0D0D" w:themeColor="text1" w:themeTint="F2"/>
          <w:sz w:val="28"/>
          <w:szCs w:val="28"/>
        </w:rPr>
        <w:tab/>
        <w:t>同一幢建築物或同一基地內供二類以上用途使用者，其設置標準分別依表列規定計算附設之。</w:t>
      </w:r>
    </w:p>
    <w:p w14:paraId="36E8AB82" w14:textId="77777777" w:rsidR="00B87284" w:rsidRDefault="00B87284" w:rsidP="00B87284">
      <w:pPr>
        <w:pStyle w:val="a9"/>
        <w:spacing w:before="120" w:after="72"/>
        <w:ind w:left="1560" w:firstLine="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4.</w:t>
      </w:r>
      <w:r w:rsidRPr="00252ED0">
        <w:rPr>
          <w:rFonts w:ascii="華康仿宋體W6(P)" w:eastAsia="華康仿宋體W6(P)" w:hAnsi="標楷體" w:hint="eastAsia"/>
          <w:color w:val="0D0D0D" w:themeColor="text1" w:themeTint="F2"/>
          <w:sz w:val="28"/>
          <w:szCs w:val="28"/>
        </w:rPr>
        <w:tab/>
        <w:t>停車空間應設置在同一建築物內或同一基地內，但有二宗以上在同一街廓或相鄰街廓之基地，得經起造人及管理局之同意，將停車空間集中留設。</w:t>
      </w:r>
    </w:p>
    <w:p w14:paraId="170862AF"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建築退縮綠帶</w:t>
      </w:r>
    </w:p>
    <w:p w14:paraId="37BE9FDA" w14:textId="77777777" w:rsidR="00B87284" w:rsidRPr="00252ED0" w:rsidRDefault="00B87284" w:rsidP="00B87284">
      <w:pPr>
        <w:pStyle w:val="a8"/>
        <w:numPr>
          <w:ilvl w:val="0"/>
          <w:numId w:val="7"/>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w:t>
      </w:r>
      <w:proofErr w:type="gramStart"/>
      <w:r w:rsidRPr="00252ED0">
        <w:rPr>
          <w:rFonts w:ascii="華康仿宋體W6(P)" w:eastAsia="華康仿宋體W6(P)" w:hAnsi="標楷體" w:hint="eastAsia"/>
          <w:color w:val="0D0D0D" w:themeColor="text1" w:themeTint="F2"/>
          <w:sz w:val="28"/>
          <w:szCs w:val="28"/>
        </w:rPr>
        <w:t>園區園區</w:t>
      </w:r>
      <w:proofErr w:type="gramEnd"/>
      <w:r w:rsidRPr="00252ED0">
        <w:rPr>
          <w:rFonts w:ascii="華康仿宋體W6(P)" w:eastAsia="華康仿宋體W6(P)" w:hAnsi="標楷體" w:hint="eastAsia"/>
          <w:color w:val="0D0D0D" w:themeColor="text1" w:themeTint="F2"/>
          <w:sz w:val="28"/>
          <w:szCs w:val="28"/>
        </w:rPr>
        <w:t>內各建築基地與公共設施用地之建築退縮綠帶規定如下表：</w:t>
      </w:r>
    </w:p>
    <w:tbl>
      <w:tblPr>
        <w:tblW w:w="5000" w:type="pct"/>
        <w:jc w:val="righ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386"/>
        <w:gridCol w:w="4547"/>
        <w:gridCol w:w="2753"/>
      </w:tblGrid>
      <w:tr w:rsidR="00B87284" w:rsidRPr="00252ED0" w14:paraId="7D4D4272" w14:textId="77777777" w:rsidTr="002E76D4">
        <w:trPr>
          <w:tblHeader/>
          <w:jc w:val="right"/>
        </w:trPr>
        <w:tc>
          <w:tcPr>
            <w:tcW w:w="1232" w:type="pct"/>
            <w:tcBorders>
              <w:top w:val="single" w:sz="24" w:space="0" w:color="auto"/>
              <w:left w:val="single" w:sz="24" w:space="0" w:color="auto"/>
              <w:bottom w:val="double" w:sz="4" w:space="0" w:color="auto"/>
            </w:tcBorders>
            <w:shd w:val="clear" w:color="auto" w:fill="E0E0E0"/>
          </w:tcPr>
          <w:p w14:paraId="27074497"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使用分區與用地別</w:t>
            </w:r>
          </w:p>
        </w:tc>
        <w:tc>
          <w:tcPr>
            <w:tcW w:w="2347" w:type="pct"/>
            <w:tcBorders>
              <w:top w:val="single" w:sz="24" w:space="0" w:color="auto"/>
              <w:bottom w:val="double" w:sz="4" w:space="0" w:color="auto"/>
            </w:tcBorders>
            <w:shd w:val="clear" w:color="auto" w:fill="E0E0E0"/>
            <w:vAlign w:val="center"/>
          </w:tcPr>
          <w:p w14:paraId="5CDF18E4"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bookmarkStart w:id="6" w:name="_Toc34130111"/>
            <w:r w:rsidRPr="00252ED0">
              <w:rPr>
                <w:rFonts w:ascii="華康仿宋體W6(P)" w:eastAsia="華康仿宋體W6(P)" w:hAnsi="標楷體" w:hint="eastAsia"/>
                <w:color w:val="0D0D0D" w:themeColor="text1" w:themeTint="F2"/>
                <w:sz w:val="24"/>
                <w:szCs w:val="24"/>
              </w:rPr>
              <w:t>建築退縮條件</w:t>
            </w:r>
          </w:p>
        </w:tc>
        <w:tc>
          <w:tcPr>
            <w:tcW w:w="1421" w:type="pct"/>
            <w:tcBorders>
              <w:top w:val="single" w:sz="24" w:space="0" w:color="auto"/>
              <w:bottom w:val="double" w:sz="4" w:space="0" w:color="auto"/>
              <w:right w:val="single" w:sz="24" w:space="0" w:color="auto"/>
            </w:tcBorders>
            <w:shd w:val="clear" w:color="auto" w:fill="E0E0E0"/>
            <w:vAlign w:val="center"/>
          </w:tcPr>
          <w:p w14:paraId="75CAB9F7"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退縮規定</w:t>
            </w:r>
          </w:p>
        </w:tc>
      </w:tr>
      <w:tr w:rsidR="00B87284" w:rsidRPr="00252ED0" w14:paraId="3A51D4FA" w14:textId="77777777" w:rsidTr="002E76D4">
        <w:trPr>
          <w:cantSplit/>
          <w:jc w:val="right"/>
        </w:trPr>
        <w:tc>
          <w:tcPr>
            <w:tcW w:w="1232" w:type="pct"/>
            <w:vMerge w:val="restart"/>
            <w:tcBorders>
              <w:top w:val="double" w:sz="4" w:space="0" w:color="auto"/>
              <w:left w:val="single" w:sz="24" w:space="0" w:color="auto"/>
            </w:tcBorders>
            <w:vAlign w:val="center"/>
          </w:tcPr>
          <w:p w14:paraId="17FB0A39"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生產事業用地</w:t>
            </w:r>
          </w:p>
        </w:tc>
        <w:tc>
          <w:tcPr>
            <w:tcW w:w="2347" w:type="pct"/>
            <w:tcBorders>
              <w:top w:val="double" w:sz="4" w:space="0" w:color="auto"/>
            </w:tcBorders>
            <w:vAlign w:val="center"/>
          </w:tcPr>
          <w:p w14:paraId="14C3FB76"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臨園區</w:t>
            </w:r>
            <w:smartTag w:uri="urn:schemas-microsoft-com:office:smarttags" w:element="chmetcnv">
              <w:smartTagPr>
                <w:attr w:name="TCSC" w:val="0"/>
                <w:attr w:name="NumberType" w:val="1"/>
                <w:attr w:name="Negative" w:val="False"/>
                <w:attr w:name="HasSpace" w:val="False"/>
                <w:attr w:name="SourceValue" w:val="24"/>
                <w:attr w:name="UnitName" w:val="公尺"/>
              </w:smartTagPr>
              <w:r w:rsidRPr="00252ED0">
                <w:rPr>
                  <w:rFonts w:ascii="華康仿宋體W6(P)" w:eastAsia="華康仿宋體W6(P)" w:hAnsi="標楷體" w:hint="eastAsia"/>
                  <w:color w:val="0D0D0D" w:themeColor="text1" w:themeTint="F2"/>
                  <w:sz w:val="24"/>
                  <w:szCs w:val="24"/>
                </w:rPr>
                <w:t>24公尺</w:t>
              </w:r>
            </w:smartTag>
            <w:r w:rsidRPr="00252ED0">
              <w:rPr>
                <w:rFonts w:ascii="華康仿宋體W6(P)" w:eastAsia="華康仿宋體W6(P)" w:hAnsi="標楷體" w:hint="eastAsia"/>
                <w:color w:val="0D0D0D" w:themeColor="text1" w:themeTint="F2"/>
                <w:sz w:val="24"/>
                <w:szCs w:val="24"/>
              </w:rPr>
              <w:t>寬計畫道路</w:t>
            </w:r>
          </w:p>
        </w:tc>
        <w:tc>
          <w:tcPr>
            <w:tcW w:w="1421" w:type="pct"/>
            <w:tcBorders>
              <w:top w:val="double" w:sz="4" w:space="0" w:color="auto"/>
              <w:right w:val="single" w:sz="24" w:space="0" w:color="auto"/>
            </w:tcBorders>
            <w:vAlign w:val="center"/>
          </w:tcPr>
          <w:p w14:paraId="3D928DAC"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至少退縮</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252ED0">
                <w:rPr>
                  <w:rFonts w:ascii="華康仿宋體W6(P)" w:eastAsia="華康仿宋體W6(P)" w:hAnsi="標楷體" w:hint="eastAsia"/>
                  <w:color w:val="0D0D0D" w:themeColor="text1" w:themeTint="F2"/>
                  <w:sz w:val="24"/>
                  <w:szCs w:val="24"/>
                </w:rPr>
                <w:t>8公尺</w:t>
              </w:r>
            </w:smartTag>
          </w:p>
        </w:tc>
      </w:tr>
      <w:tr w:rsidR="00B87284" w:rsidRPr="00252ED0" w14:paraId="470934EE" w14:textId="77777777" w:rsidTr="002E76D4">
        <w:trPr>
          <w:cantSplit/>
          <w:jc w:val="right"/>
        </w:trPr>
        <w:tc>
          <w:tcPr>
            <w:tcW w:w="1232" w:type="pct"/>
            <w:vMerge/>
            <w:tcBorders>
              <w:left w:val="single" w:sz="24" w:space="0" w:color="auto"/>
            </w:tcBorders>
            <w:vAlign w:val="center"/>
          </w:tcPr>
          <w:p w14:paraId="70645E53"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p>
        </w:tc>
        <w:tc>
          <w:tcPr>
            <w:tcW w:w="2347" w:type="pct"/>
            <w:vAlign w:val="center"/>
          </w:tcPr>
          <w:p w14:paraId="55837862"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臨園區15至</w:t>
            </w:r>
            <w:smartTag w:uri="urn:schemas-microsoft-com:office:smarttags" w:element="chmetcnv">
              <w:smartTagPr>
                <w:attr w:name="TCSC" w:val="0"/>
                <w:attr w:name="NumberType" w:val="1"/>
                <w:attr w:name="Negative" w:val="False"/>
                <w:attr w:name="HasSpace" w:val="False"/>
                <w:attr w:name="SourceValue" w:val="16"/>
                <w:attr w:name="UnitName" w:val="公尺"/>
              </w:smartTagPr>
              <w:r w:rsidRPr="00252ED0">
                <w:rPr>
                  <w:rFonts w:ascii="華康仿宋體W6(P)" w:eastAsia="華康仿宋體W6(P)" w:hAnsi="標楷體" w:hint="eastAsia"/>
                  <w:color w:val="0D0D0D" w:themeColor="text1" w:themeTint="F2"/>
                  <w:sz w:val="24"/>
                  <w:szCs w:val="24"/>
                </w:rPr>
                <w:t>16公尺</w:t>
              </w:r>
            </w:smartTag>
            <w:r w:rsidRPr="00252ED0">
              <w:rPr>
                <w:rFonts w:ascii="華康仿宋體W6(P)" w:eastAsia="華康仿宋體W6(P)" w:hAnsi="標楷體" w:hint="eastAsia"/>
                <w:color w:val="0D0D0D" w:themeColor="text1" w:themeTint="F2"/>
                <w:sz w:val="24"/>
                <w:szCs w:val="24"/>
              </w:rPr>
              <w:t>寬計畫道路</w:t>
            </w:r>
          </w:p>
        </w:tc>
        <w:tc>
          <w:tcPr>
            <w:tcW w:w="1421" w:type="pct"/>
            <w:tcBorders>
              <w:right w:val="single" w:sz="24" w:space="0" w:color="auto"/>
            </w:tcBorders>
            <w:vAlign w:val="center"/>
          </w:tcPr>
          <w:p w14:paraId="2FAE2689"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至少退縮</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252ED0">
                <w:rPr>
                  <w:rFonts w:ascii="華康仿宋體W6(P)" w:eastAsia="華康仿宋體W6(P)" w:hAnsi="標楷體" w:hint="eastAsia"/>
                  <w:color w:val="0D0D0D" w:themeColor="text1" w:themeTint="F2"/>
                  <w:sz w:val="24"/>
                  <w:szCs w:val="24"/>
                </w:rPr>
                <w:t>6公尺</w:t>
              </w:r>
            </w:smartTag>
          </w:p>
        </w:tc>
      </w:tr>
      <w:tr w:rsidR="00B87284" w:rsidRPr="00252ED0" w14:paraId="0917AC42" w14:textId="77777777" w:rsidTr="002E76D4">
        <w:trPr>
          <w:cantSplit/>
          <w:jc w:val="right"/>
        </w:trPr>
        <w:tc>
          <w:tcPr>
            <w:tcW w:w="1232" w:type="pct"/>
            <w:vMerge/>
            <w:tcBorders>
              <w:left w:val="single" w:sz="24" w:space="0" w:color="auto"/>
            </w:tcBorders>
            <w:vAlign w:val="center"/>
          </w:tcPr>
          <w:p w14:paraId="47405C29"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p>
        </w:tc>
        <w:tc>
          <w:tcPr>
            <w:tcW w:w="2347" w:type="pct"/>
            <w:vAlign w:val="center"/>
          </w:tcPr>
          <w:p w14:paraId="0B1C7899"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臨園區</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252ED0">
                <w:rPr>
                  <w:rFonts w:ascii="華康仿宋體W6(P)" w:eastAsia="華康仿宋體W6(P)" w:hAnsi="標楷體" w:hint="eastAsia"/>
                  <w:color w:val="0D0D0D" w:themeColor="text1" w:themeTint="F2"/>
                  <w:sz w:val="24"/>
                  <w:szCs w:val="24"/>
                </w:rPr>
                <w:t>12公尺</w:t>
              </w:r>
            </w:smartTag>
            <w:r w:rsidRPr="00252ED0">
              <w:rPr>
                <w:rFonts w:ascii="華康仿宋體W6(P)" w:eastAsia="華康仿宋體W6(P)" w:hAnsi="標楷體" w:hint="eastAsia"/>
                <w:color w:val="0D0D0D" w:themeColor="text1" w:themeTint="F2"/>
                <w:sz w:val="24"/>
                <w:szCs w:val="24"/>
              </w:rPr>
              <w:t>寬（含以下）計畫道路</w:t>
            </w:r>
          </w:p>
        </w:tc>
        <w:tc>
          <w:tcPr>
            <w:tcW w:w="1421" w:type="pct"/>
            <w:tcBorders>
              <w:right w:val="single" w:sz="24" w:space="0" w:color="auto"/>
            </w:tcBorders>
            <w:vAlign w:val="center"/>
          </w:tcPr>
          <w:p w14:paraId="5E4B480B"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至少退縮</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252ED0">
                <w:rPr>
                  <w:rFonts w:ascii="華康仿宋體W6(P)" w:eastAsia="華康仿宋體W6(P)" w:hAnsi="標楷體" w:hint="eastAsia"/>
                  <w:color w:val="0D0D0D" w:themeColor="text1" w:themeTint="F2"/>
                  <w:sz w:val="24"/>
                  <w:szCs w:val="24"/>
                </w:rPr>
                <w:t>4公尺</w:t>
              </w:r>
            </w:smartTag>
          </w:p>
        </w:tc>
      </w:tr>
      <w:tr w:rsidR="00B87284" w:rsidRPr="00252ED0" w14:paraId="0DFD112F" w14:textId="77777777" w:rsidTr="002E76D4">
        <w:trPr>
          <w:cantSplit/>
          <w:jc w:val="right"/>
        </w:trPr>
        <w:tc>
          <w:tcPr>
            <w:tcW w:w="1232" w:type="pct"/>
            <w:vMerge/>
            <w:tcBorders>
              <w:left w:val="single" w:sz="24" w:space="0" w:color="auto"/>
            </w:tcBorders>
            <w:vAlign w:val="center"/>
          </w:tcPr>
          <w:p w14:paraId="6C3826C8"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p>
        </w:tc>
        <w:tc>
          <w:tcPr>
            <w:tcW w:w="2347" w:type="pct"/>
            <w:vAlign w:val="center"/>
          </w:tcPr>
          <w:p w14:paraId="4134B972"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各建築</w:t>
            </w:r>
            <w:proofErr w:type="gramStart"/>
            <w:r w:rsidRPr="00252ED0">
              <w:rPr>
                <w:rFonts w:ascii="華康仿宋體W6(P)" w:eastAsia="華康仿宋體W6(P)" w:hAnsi="標楷體" w:hint="eastAsia"/>
                <w:color w:val="0D0D0D" w:themeColor="text1" w:themeTint="F2"/>
                <w:sz w:val="24"/>
                <w:szCs w:val="24"/>
              </w:rPr>
              <w:t>基地非臨園區</w:t>
            </w:r>
            <w:proofErr w:type="gramEnd"/>
            <w:r w:rsidRPr="00252ED0">
              <w:rPr>
                <w:rFonts w:ascii="華康仿宋體W6(P)" w:eastAsia="華康仿宋體W6(P)" w:hAnsi="標楷體" w:hint="eastAsia"/>
                <w:color w:val="0D0D0D" w:themeColor="text1" w:themeTint="F2"/>
                <w:sz w:val="24"/>
                <w:szCs w:val="24"/>
              </w:rPr>
              <w:t>計畫道路側</w:t>
            </w:r>
          </w:p>
        </w:tc>
        <w:tc>
          <w:tcPr>
            <w:tcW w:w="1421" w:type="pct"/>
            <w:tcBorders>
              <w:right w:val="single" w:sz="24" w:space="0" w:color="auto"/>
            </w:tcBorders>
            <w:vAlign w:val="center"/>
          </w:tcPr>
          <w:p w14:paraId="1EBB2EBF"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至少退縮</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252ED0">
                <w:rPr>
                  <w:rFonts w:ascii="華康仿宋體W6(P)" w:eastAsia="華康仿宋體W6(P)" w:hAnsi="標楷體" w:hint="eastAsia"/>
                  <w:color w:val="0D0D0D" w:themeColor="text1" w:themeTint="F2"/>
                  <w:sz w:val="24"/>
                  <w:szCs w:val="24"/>
                </w:rPr>
                <w:t>2公尺</w:t>
              </w:r>
            </w:smartTag>
          </w:p>
        </w:tc>
      </w:tr>
      <w:tr w:rsidR="00B87284" w:rsidRPr="00252ED0" w14:paraId="7C56D814" w14:textId="77777777" w:rsidTr="002E76D4">
        <w:trPr>
          <w:cantSplit/>
          <w:jc w:val="right"/>
        </w:trPr>
        <w:tc>
          <w:tcPr>
            <w:tcW w:w="1232" w:type="pct"/>
            <w:vMerge w:val="restart"/>
            <w:tcBorders>
              <w:left w:val="single" w:sz="24" w:space="0" w:color="auto"/>
            </w:tcBorders>
            <w:vAlign w:val="center"/>
          </w:tcPr>
          <w:p w14:paraId="4088E99A"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必要性服務設施用地</w:t>
            </w:r>
          </w:p>
        </w:tc>
        <w:tc>
          <w:tcPr>
            <w:tcW w:w="2347" w:type="pct"/>
            <w:vAlign w:val="center"/>
          </w:tcPr>
          <w:p w14:paraId="5F769541"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臨園區</w:t>
            </w:r>
            <w:smartTag w:uri="urn:schemas-microsoft-com:office:smarttags" w:element="chmetcnv">
              <w:smartTagPr>
                <w:attr w:name="TCSC" w:val="0"/>
                <w:attr w:name="NumberType" w:val="1"/>
                <w:attr w:name="Negative" w:val="False"/>
                <w:attr w:name="HasSpace" w:val="False"/>
                <w:attr w:name="SourceValue" w:val="24"/>
                <w:attr w:name="UnitName" w:val="公尺"/>
              </w:smartTagPr>
              <w:r w:rsidRPr="00252ED0">
                <w:rPr>
                  <w:rFonts w:ascii="華康仿宋體W6(P)" w:eastAsia="華康仿宋體W6(P)" w:hAnsi="標楷體" w:hint="eastAsia"/>
                  <w:color w:val="0D0D0D" w:themeColor="text1" w:themeTint="F2"/>
                  <w:sz w:val="24"/>
                  <w:szCs w:val="24"/>
                </w:rPr>
                <w:t>24公尺</w:t>
              </w:r>
            </w:smartTag>
            <w:r w:rsidRPr="00252ED0">
              <w:rPr>
                <w:rFonts w:ascii="華康仿宋體W6(P)" w:eastAsia="華康仿宋體W6(P)" w:hAnsi="標楷體" w:hint="eastAsia"/>
                <w:color w:val="0D0D0D" w:themeColor="text1" w:themeTint="F2"/>
                <w:sz w:val="24"/>
                <w:szCs w:val="24"/>
              </w:rPr>
              <w:t>寬計畫道路</w:t>
            </w:r>
          </w:p>
        </w:tc>
        <w:tc>
          <w:tcPr>
            <w:tcW w:w="1421" w:type="pct"/>
            <w:tcBorders>
              <w:right w:val="single" w:sz="24" w:space="0" w:color="auto"/>
            </w:tcBorders>
            <w:vAlign w:val="center"/>
          </w:tcPr>
          <w:p w14:paraId="6348D66C"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至少退縮</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252ED0">
                <w:rPr>
                  <w:rFonts w:ascii="華康仿宋體W6(P)" w:eastAsia="華康仿宋體W6(P)" w:hAnsi="標楷體" w:hint="eastAsia"/>
                  <w:color w:val="0D0D0D" w:themeColor="text1" w:themeTint="F2"/>
                  <w:sz w:val="24"/>
                  <w:szCs w:val="24"/>
                </w:rPr>
                <w:t>8公尺</w:t>
              </w:r>
            </w:smartTag>
          </w:p>
        </w:tc>
      </w:tr>
      <w:tr w:rsidR="00B87284" w:rsidRPr="00252ED0" w14:paraId="100ADCDE" w14:textId="77777777" w:rsidTr="002E76D4">
        <w:trPr>
          <w:cantSplit/>
          <w:jc w:val="right"/>
        </w:trPr>
        <w:tc>
          <w:tcPr>
            <w:tcW w:w="1232" w:type="pct"/>
            <w:vMerge/>
            <w:tcBorders>
              <w:left w:val="single" w:sz="24" w:space="0" w:color="auto"/>
            </w:tcBorders>
            <w:vAlign w:val="center"/>
          </w:tcPr>
          <w:p w14:paraId="2AAC7838"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p>
        </w:tc>
        <w:tc>
          <w:tcPr>
            <w:tcW w:w="2347" w:type="pct"/>
            <w:vAlign w:val="center"/>
          </w:tcPr>
          <w:p w14:paraId="358CC70C"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臨園區其餘寬度之計畫道路</w:t>
            </w:r>
          </w:p>
        </w:tc>
        <w:tc>
          <w:tcPr>
            <w:tcW w:w="1421" w:type="pct"/>
            <w:tcBorders>
              <w:right w:val="single" w:sz="24" w:space="0" w:color="auto"/>
            </w:tcBorders>
            <w:vAlign w:val="center"/>
          </w:tcPr>
          <w:p w14:paraId="74BCF4DE"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至少退縮</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252ED0">
                <w:rPr>
                  <w:rFonts w:ascii="華康仿宋體W6(P)" w:eastAsia="華康仿宋體W6(P)" w:hAnsi="標楷體" w:hint="eastAsia"/>
                  <w:color w:val="0D0D0D" w:themeColor="text1" w:themeTint="F2"/>
                  <w:sz w:val="24"/>
                  <w:szCs w:val="24"/>
                </w:rPr>
                <w:t>4公尺</w:t>
              </w:r>
            </w:smartTag>
          </w:p>
        </w:tc>
      </w:tr>
      <w:tr w:rsidR="00B87284" w:rsidRPr="00252ED0" w14:paraId="73F1D3D6" w14:textId="77777777" w:rsidTr="002E76D4">
        <w:trPr>
          <w:cantSplit/>
          <w:jc w:val="right"/>
        </w:trPr>
        <w:tc>
          <w:tcPr>
            <w:tcW w:w="1232" w:type="pct"/>
            <w:vMerge/>
            <w:tcBorders>
              <w:left w:val="single" w:sz="24" w:space="0" w:color="auto"/>
              <w:bottom w:val="single" w:sz="24" w:space="0" w:color="auto"/>
            </w:tcBorders>
            <w:vAlign w:val="center"/>
          </w:tcPr>
          <w:p w14:paraId="0BC7D9A3"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p>
        </w:tc>
        <w:tc>
          <w:tcPr>
            <w:tcW w:w="2347" w:type="pct"/>
            <w:tcBorders>
              <w:bottom w:val="single" w:sz="24" w:space="0" w:color="auto"/>
            </w:tcBorders>
            <w:vAlign w:val="center"/>
          </w:tcPr>
          <w:p w14:paraId="0CF50368" w14:textId="77777777" w:rsidR="00B87284" w:rsidRPr="00252ED0" w:rsidRDefault="00B87284" w:rsidP="002E76D4">
            <w:pPr>
              <w:pStyle w:val="a4"/>
              <w:spacing w:before="240" w:after="120"/>
              <w:rPr>
                <w:rFonts w:ascii="華康仿宋體W6(P)" w:eastAsia="華康仿宋體W6(P)" w:hAnsi="標楷體"/>
                <w:color w:val="0D0D0D" w:themeColor="text1" w:themeTint="F2"/>
                <w:sz w:val="24"/>
                <w:szCs w:val="24"/>
              </w:rPr>
            </w:pPr>
            <w:proofErr w:type="gramStart"/>
            <w:r w:rsidRPr="00252ED0">
              <w:rPr>
                <w:rFonts w:ascii="華康仿宋體W6(P)" w:eastAsia="華康仿宋體W6(P)" w:hAnsi="標楷體" w:hint="eastAsia"/>
                <w:color w:val="0D0D0D" w:themeColor="text1" w:themeTint="F2"/>
                <w:sz w:val="24"/>
                <w:szCs w:val="24"/>
              </w:rPr>
              <w:t>非臨園區</w:t>
            </w:r>
            <w:proofErr w:type="gramEnd"/>
            <w:r w:rsidRPr="00252ED0">
              <w:rPr>
                <w:rFonts w:ascii="華康仿宋體W6(P)" w:eastAsia="華康仿宋體W6(P)" w:hAnsi="標楷體" w:hint="eastAsia"/>
                <w:color w:val="0D0D0D" w:themeColor="text1" w:themeTint="F2"/>
                <w:sz w:val="24"/>
                <w:szCs w:val="24"/>
              </w:rPr>
              <w:t>計畫道路側</w:t>
            </w:r>
          </w:p>
        </w:tc>
        <w:tc>
          <w:tcPr>
            <w:tcW w:w="1421" w:type="pct"/>
            <w:tcBorders>
              <w:bottom w:val="single" w:sz="24" w:space="0" w:color="auto"/>
              <w:right w:val="single" w:sz="24" w:space="0" w:color="auto"/>
            </w:tcBorders>
            <w:vAlign w:val="center"/>
          </w:tcPr>
          <w:p w14:paraId="2E90614F" w14:textId="77777777" w:rsidR="00B87284" w:rsidRPr="00252ED0" w:rsidRDefault="00B87284" w:rsidP="002E76D4">
            <w:pPr>
              <w:pStyle w:val="a4"/>
              <w:spacing w:before="240" w:after="120"/>
              <w:jc w:val="center"/>
              <w:rPr>
                <w:rFonts w:ascii="華康仿宋體W6(P)" w:eastAsia="華康仿宋體W6(P)" w:hAnsi="標楷體"/>
                <w:color w:val="0D0D0D" w:themeColor="text1" w:themeTint="F2"/>
                <w:sz w:val="24"/>
                <w:szCs w:val="24"/>
              </w:rPr>
            </w:pPr>
            <w:r w:rsidRPr="00252ED0">
              <w:rPr>
                <w:rFonts w:ascii="華康仿宋體W6(P)" w:eastAsia="華康仿宋體W6(P)" w:hAnsi="標楷體" w:hint="eastAsia"/>
                <w:color w:val="0D0D0D" w:themeColor="text1" w:themeTint="F2"/>
                <w:sz w:val="24"/>
                <w:szCs w:val="24"/>
              </w:rPr>
              <w:t>至少退縮</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252ED0">
                <w:rPr>
                  <w:rFonts w:ascii="華康仿宋體W6(P)" w:eastAsia="華康仿宋體W6(P)" w:hAnsi="標楷體" w:hint="eastAsia"/>
                  <w:color w:val="0D0D0D" w:themeColor="text1" w:themeTint="F2"/>
                  <w:sz w:val="24"/>
                  <w:szCs w:val="24"/>
                </w:rPr>
                <w:t>2公尺</w:t>
              </w:r>
            </w:smartTag>
          </w:p>
        </w:tc>
      </w:tr>
    </w:tbl>
    <w:bookmarkEnd w:id="6"/>
    <w:p w14:paraId="1F58A52A" w14:textId="77777777" w:rsidR="00B87284" w:rsidRPr="00252ED0" w:rsidRDefault="00B87284" w:rsidP="00B87284">
      <w:pPr>
        <w:pStyle w:val="a8"/>
        <w:numPr>
          <w:ilvl w:val="0"/>
          <w:numId w:val="7"/>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前述生產事業用地，退縮位於園區</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252ED0">
          <w:rPr>
            <w:rFonts w:ascii="華康仿宋體W6(P)" w:eastAsia="華康仿宋體W6(P)" w:hAnsi="標楷體" w:hint="eastAsia"/>
            <w:color w:val="0D0D0D" w:themeColor="text1" w:themeTint="F2"/>
            <w:sz w:val="28"/>
            <w:szCs w:val="28"/>
          </w:rPr>
          <w:t>12公尺</w:t>
        </w:r>
      </w:smartTag>
      <w:r w:rsidRPr="00252ED0">
        <w:rPr>
          <w:rFonts w:ascii="華康仿宋體W6(P)" w:eastAsia="華康仿宋體W6(P)" w:hAnsi="標楷體" w:hint="eastAsia"/>
          <w:color w:val="0D0D0D" w:themeColor="text1" w:themeTint="F2"/>
          <w:sz w:val="28"/>
          <w:szCs w:val="28"/>
        </w:rPr>
        <w:t>寬（含以下）計畫道路者，如有設置圍籬必要者，圍籬應自基地境界線至少退縮</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252ED0">
          <w:rPr>
            <w:rFonts w:ascii="華康仿宋體W6(P)" w:eastAsia="華康仿宋體W6(P)" w:hAnsi="標楷體" w:hint="eastAsia"/>
            <w:color w:val="0D0D0D" w:themeColor="text1" w:themeTint="F2"/>
            <w:sz w:val="28"/>
            <w:szCs w:val="28"/>
          </w:rPr>
          <w:t>2.0公尺</w:t>
        </w:r>
      </w:smartTag>
      <w:r w:rsidRPr="00252ED0">
        <w:rPr>
          <w:rFonts w:ascii="華康仿宋體W6(P)" w:eastAsia="華康仿宋體W6(P)" w:hAnsi="標楷體" w:hint="eastAsia"/>
          <w:color w:val="0D0D0D" w:themeColor="text1" w:themeTint="F2"/>
          <w:sz w:val="28"/>
          <w:szCs w:val="28"/>
        </w:rPr>
        <w:t>。臨其餘寬度計畫道路與必要性服務設施有設置圍籬必要者，圍籬應自基地境界線至少退縮</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252ED0">
          <w:rPr>
            <w:rFonts w:ascii="華康仿宋體W6(P)" w:eastAsia="華康仿宋體W6(P)" w:hAnsi="標楷體" w:hint="eastAsia"/>
            <w:color w:val="0D0D0D" w:themeColor="text1" w:themeTint="F2"/>
            <w:sz w:val="28"/>
            <w:szCs w:val="28"/>
          </w:rPr>
          <w:t>3.0公尺</w:t>
        </w:r>
      </w:smartTag>
      <w:r w:rsidRPr="00252ED0">
        <w:rPr>
          <w:rFonts w:ascii="華康仿宋體W6(P)" w:eastAsia="華康仿宋體W6(P)" w:hAnsi="標楷體" w:hint="eastAsia"/>
          <w:color w:val="0D0D0D" w:themeColor="text1" w:themeTint="F2"/>
          <w:sz w:val="28"/>
          <w:szCs w:val="28"/>
        </w:rPr>
        <w:t>。圍籬高度不得高於</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52ED0">
          <w:rPr>
            <w:rFonts w:ascii="華康仿宋體W6(P)" w:eastAsia="華康仿宋體W6(P)" w:hAnsi="標楷體" w:hint="eastAsia"/>
            <w:color w:val="0D0D0D" w:themeColor="text1" w:themeTint="F2"/>
            <w:sz w:val="28"/>
            <w:szCs w:val="28"/>
          </w:rPr>
          <w:t>1.5公尺</w:t>
        </w:r>
      </w:smartTag>
      <w:r w:rsidRPr="00252ED0">
        <w:rPr>
          <w:rFonts w:ascii="華康仿宋體W6(P)" w:eastAsia="華康仿宋體W6(P)" w:hAnsi="標楷體" w:hint="eastAsia"/>
          <w:color w:val="0D0D0D" w:themeColor="text1" w:themeTint="F2"/>
          <w:sz w:val="28"/>
          <w:szCs w:val="28"/>
        </w:rPr>
        <w:t>，</w:t>
      </w:r>
      <w:proofErr w:type="gramStart"/>
      <w:r w:rsidRPr="00252ED0">
        <w:rPr>
          <w:rFonts w:ascii="華康仿宋體W6(P)" w:eastAsia="華康仿宋體W6(P)" w:hAnsi="標楷體" w:hint="eastAsia"/>
          <w:color w:val="0D0D0D" w:themeColor="text1" w:themeTint="F2"/>
          <w:sz w:val="28"/>
          <w:szCs w:val="28"/>
        </w:rPr>
        <w:t>透空率應</w:t>
      </w:r>
      <w:proofErr w:type="gramEnd"/>
      <w:r w:rsidRPr="00252ED0">
        <w:rPr>
          <w:rFonts w:ascii="華康仿宋體W6(P)" w:eastAsia="華康仿宋體W6(P)" w:hAnsi="標楷體" w:hint="eastAsia"/>
          <w:color w:val="0D0D0D" w:themeColor="text1" w:themeTint="F2"/>
          <w:sz w:val="28"/>
          <w:szCs w:val="28"/>
        </w:rPr>
        <w:t>達50％以上。因情形特殊，經本局審查通過者不在</w:t>
      </w:r>
      <w:r w:rsidRPr="00252ED0">
        <w:rPr>
          <w:rFonts w:ascii="華康仿宋體W6(P)" w:eastAsia="華康仿宋體W6(P)" w:hAnsi="標楷體" w:hint="eastAsia"/>
          <w:color w:val="0D0D0D" w:themeColor="text1" w:themeTint="F2"/>
          <w:sz w:val="28"/>
          <w:szCs w:val="28"/>
        </w:rPr>
        <w:lastRenderedPageBreak/>
        <w:t>此限。</w:t>
      </w:r>
    </w:p>
    <w:p w14:paraId="26C50FCE" w14:textId="77777777" w:rsidR="00B87284" w:rsidRPr="00252ED0" w:rsidRDefault="00B87284" w:rsidP="00B87284">
      <w:pPr>
        <w:pStyle w:val="a8"/>
        <w:numPr>
          <w:ilvl w:val="0"/>
          <w:numId w:val="7"/>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退縮建築空地應植綠化，得計入法定空地。</w:t>
      </w:r>
    </w:p>
    <w:p w14:paraId="70FC199D" w14:textId="77777777" w:rsidR="00B87284" w:rsidRPr="00252ED0" w:rsidRDefault="00B87284" w:rsidP="00B87284">
      <w:pPr>
        <w:pStyle w:val="a8"/>
        <w:numPr>
          <w:ilvl w:val="0"/>
          <w:numId w:val="7"/>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前述退縮規定，因基地情形特殊，經本局審查得予減少退縮寬度。</w:t>
      </w:r>
    </w:p>
    <w:p w14:paraId="126F9CB1"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noProof/>
          <w:color w:val="0D0D0D" w:themeColor="text1" w:themeTint="F2"/>
          <w:sz w:val="28"/>
          <w:szCs w:val="28"/>
        </w:rPr>
        <mc:AlternateContent>
          <mc:Choice Requires="wps">
            <w:drawing>
              <wp:anchor distT="0" distB="0" distL="114300" distR="114300" simplePos="0" relativeHeight="251659264" behindDoc="0" locked="0" layoutInCell="1" allowOverlap="1" wp14:anchorId="65E7C4EF" wp14:editId="077AFF09">
                <wp:simplePos x="0" y="0"/>
                <wp:positionH relativeFrom="column">
                  <wp:posOffset>8230870</wp:posOffset>
                </wp:positionH>
                <wp:positionV relativeFrom="paragraph">
                  <wp:posOffset>454660</wp:posOffset>
                </wp:positionV>
                <wp:extent cx="4307205" cy="422275"/>
                <wp:effectExtent l="0" t="3810" r="1270" b="2540"/>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CAB79" w14:textId="77777777" w:rsidR="00B87284" w:rsidRDefault="00B87284" w:rsidP="00B87284">
                            <w:pPr>
                              <w:pStyle w:val="a5"/>
                              <w:spacing w:before="72"/>
                              <w:rPr>
                                <w:rFonts w:hAnsi="標楷體"/>
                              </w:rPr>
                            </w:pPr>
                            <w:r>
                              <w:rPr>
                                <w:rFonts w:hint="eastAsia"/>
                              </w:rPr>
                              <w:t>附圖</w:t>
                            </w:r>
                            <w:proofErr w:type="gramStart"/>
                            <w:r>
                              <w:rPr>
                                <w:rFonts w:hint="eastAsia"/>
                              </w:rPr>
                              <w:t>一</w:t>
                            </w:r>
                            <w:proofErr w:type="gramEnd"/>
                            <w:r>
                              <w:rPr>
                                <w:rFonts w:hint="eastAsia"/>
                              </w:rPr>
                              <w:t>之二</w:t>
                            </w:r>
                            <w:r>
                              <w:rPr>
                                <w:rFonts w:hint="eastAsia"/>
                              </w:rPr>
                              <w:t xml:space="preserve">  </w:t>
                            </w:r>
                            <w:r>
                              <w:rPr>
                                <w:rFonts w:hint="eastAsia"/>
                              </w:rPr>
                              <w:t>建築基地退縮管制圖</w:t>
                            </w:r>
                          </w:p>
                          <w:p w14:paraId="0CBB0957" w14:textId="77777777" w:rsidR="00B87284" w:rsidRDefault="00B87284" w:rsidP="00B87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7C4EF" id="_x0000_t202" coordsize="21600,21600" o:spt="202" path="m,l,21600r21600,l21600,xe">
                <v:stroke joinstyle="miter"/>
                <v:path gradientshapeok="t" o:connecttype="rect"/>
              </v:shapetype>
              <v:shape id="文字方塊 64" o:spid="_x0000_s1026" type="#_x0000_t202" style="position:absolute;left:0;text-align:left;margin-left:648.1pt;margin-top:35.8pt;width:339.1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" stroked="f">
                <v:textbox>
                  <w:txbxContent>
                    <w:p w14:paraId="402CAB79" w14:textId="77777777" w:rsidR="00B87284" w:rsidRDefault="00B87284" w:rsidP="00B87284">
                      <w:pPr>
                        <w:pStyle w:val="a5"/>
                        <w:spacing w:before="72"/>
                        <w:rPr>
                          <w:rFonts w:hAnsi="標楷體"/>
                        </w:rPr>
                      </w:pPr>
                      <w:r>
                        <w:rPr>
                          <w:rFonts w:hint="eastAsia"/>
                        </w:rPr>
                        <w:t>附圖</w:t>
                      </w:r>
                      <w:proofErr w:type="gramStart"/>
                      <w:r>
                        <w:rPr>
                          <w:rFonts w:hint="eastAsia"/>
                        </w:rPr>
                        <w:t>一</w:t>
                      </w:r>
                      <w:proofErr w:type="gramEnd"/>
                      <w:r>
                        <w:rPr>
                          <w:rFonts w:hint="eastAsia"/>
                        </w:rPr>
                        <w:t>之二</w:t>
                      </w:r>
                      <w:r>
                        <w:rPr>
                          <w:rFonts w:hint="eastAsia"/>
                        </w:rPr>
                        <w:t xml:space="preserve">  </w:t>
                      </w:r>
                      <w:r>
                        <w:rPr>
                          <w:rFonts w:hint="eastAsia"/>
                        </w:rPr>
                        <w:t>建築基地退縮管制圖</w:t>
                      </w:r>
                    </w:p>
                    <w:p w14:paraId="0CBB0957" w14:textId="77777777" w:rsidR="00B87284" w:rsidRDefault="00B87284" w:rsidP="00B87284"/>
                  </w:txbxContent>
                </v:textbox>
              </v:shape>
            </w:pict>
          </mc:Fallback>
        </mc:AlternateContent>
      </w:r>
      <w:r w:rsidRPr="00252ED0">
        <w:rPr>
          <w:rFonts w:ascii="華康仿宋體W6(P)" w:eastAsia="華康仿宋體W6(P)" w:hAnsi="標楷體" w:hint="eastAsia"/>
          <w:color w:val="0D0D0D" w:themeColor="text1" w:themeTint="F2"/>
          <w:sz w:val="28"/>
          <w:szCs w:val="28"/>
        </w:rPr>
        <w:t>建築管制</w:t>
      </w:r>
    </w:p>
    <w:p w14:paraId="5EDAE121" w14:textId="77777777" w:rsidR="00B87284" w:rsidRPr="00252ED0" w:rsidRDefault="00B87284" w:rsidP="00B87284">
      <w:pPr>
        <w:pStyle w:val="a8"/>
        <w:numPr>
          <w:ilvl w:val="0"/>
          <w:numId w:val="8"/>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建築高度管制：本</w:t>
      </w:r>
      <w:proofErr w:type="gramStart"/>
      <w:r w:rsidRPr="00252ED0">
        <w:rPr>
          <w:rFonts w:ascii="華康仿宋體W6(P)" w:eastAsia="華康仿宋體W6(P)" w:hAnsi="標楷體" w:hint="eastAsia"/>
          <w:color w:val="0D0D0D" w:themeColor="text1" w:themeTint="F2"/>
          <w:sz w:val="28"/>
          <w:szCs w:val="28"/>
        </w:rPr>
        <w:t>園區園區</w:t>
      </w:r>
      <w:proofErr w:type="gramEnd"/>
      <w:r w:rsidRPr="00252ED0">
        <w:rPr>
          <w:rFonts w:ascii="華康仿宋體W6(P)" w:eastAsia="華康仿宋體W6(P)" w:hAnsi="標楷體" w:hint="eastAsia"/>
          <w:color w:val="0D0D0D" w:themeColor="text1" w:themeTint="F2"/>
          <w:sz w:val="28"/>
          <w:szCs w:val="28"/>
        </w:rPr>
        <w:t>山坡地生產事業用地建築高度，因工廠設施需求經本局審定，得免依建築技術規則建築設計施工篇第268條規定辦理。建築物高度管制目的在於有秩序地控制中央主軸建築物主、</w:t>
      </w:r>
      <w:proofErr w:type="gramStart"/>
      <w:r w:rsidRPr="00252ED0">
        <w:rPr>
          <w:rFonts w:ascii="華康仿宋體W6(P)" w:eastAsia="華康仿宋體W6(P)" w:hAnsi="標楷體" w:hint="eastAsia"/>
          <w:color w:val="0D0D0D" w:themeColor="text1" w:themeTint="F2"/>
          <w:sz w:val="28"/>
          <w:szCs w:val="28"/>
        </w:rPr>
        <w:t>次量體</w:t>
      </w:r>
      <w:proofErr w:type="gramEnd"/>
      <w:r w:rsidRPr="00252ED0">
        <w:rPr>
          <w:rFonts w:ascii="華康仿宋體W6(P)" w:eastAsia="華康仿宋體W6(P)" w:hAnsi="標楷體" w:hint="eastAsia"/>
          <w:color w:val="0D0D0D" w:themeColor="text1" w:themeTint="F2"/>
          <w:sz w:val="28"/>
          <w:szCs w:val="28"/>
        </w:rPr>
        <w:t>的安排，產生層次變化天際線及豐富的外部空間感受。</w:t>
      </w:r>
    </w:p>
    <w:p w14:paraId="0DFB9CFD" w14:textId="77777777" w:rsidR="00B87284" w:rsidRPr="00252ED0" w:rsidRDefault="00B87284" w:rsidP="00B87284">
      <w:pPr>
        <w:pStyle w:val="a8"/>
        <w:numPr>
          <w:ilvl w:val="0"/>
          <w:numId w:val="8"/>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建築物量體長度：建築物量體應避免無分割之水平連續量體，宜做適度的量體突出或退縮；建築物沿道路或公園、綠地(帶)側連續立面長度不得大於</w:t>
      </w:r>
      <w:smartTag w:uri="urn:schemas-microsoft-com:office:smarttags" w:element="chmetcnv">
        <w:smartTagPr>
          <w:attr w:name="TCSC" w:val="1"/>
          <w:attr w:name="NumberType" w:val="3"/>
          <w:attr w:name="Negative" w:val="False"/>
          <w:attr w:name="HasSpace" w:val="False"/>
          <w:attr w:name="SourceValue" w:val="60"/>
          <w:attr w:name="UnitName" w:val="公尺"/>
        </w:smartTagPr>
        <w:r w:rsidRPr="00252ED0">
          <w:rPr>
            <w:rFonts w:ascii="華康仿宋體W6(P)" w:eastAsia="華康仿宋體W6(P)" w:hAnsi="標楷體" w:hint="eastAsia"/>
            <w:color w:val="0D0D0D" w:themeColor="text1" w:themeTint="F2"/>
            <w:sz w:val="28"/>
            <w:szCs w:val="28"/>
          </w:rPr>
          <w:t>六十公尺</w:t>
        </w:r>
      </w:smartTag>
      <w:r w:rsidRPr="00252ED0">
        <w:rPr>
          <w:rFonts w:ascii="華康仿宋體W6(P)" w:eastAsia="華康仿宋體W6(P)" w:hAnsi="標楷體" w:hint="eastAsia"/>
          <w:color w:val="0D0D0D" w:themeColor="text1" w:themeTint="F2"/>
          <w:sz w:val="28"/>
          <w:szCs w:val="28"/>
        </w:rPr>
        <w:t>為原則，超過時應有轉折變化；如有特殊需求，經申請核准者，不在此限。</w:t>
      </w:r>
    </w:p>
    <w:p w14:paraId="08C23BE7" w14:textId="77777777" w:rsidR="00B87284" w:rsidRPr="00252ED0" w:rsidRDefault="00B87284" w:rsidP="00B87284">
      <w:pPr>
        <w:pStyle w:val="a8"/>
        <w:numPr>
          <w:ilvl w:val="0"/>
          <w:numId w:val="8"/>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建築立面設計：建築物面臨主要道路、公園、綠地(帶)側，建築物立面應加強細部處理，以符合視覺景觀多樣化。建築立面造型之處理，應尊重建築</w:t>
      </w:r>
      <w:proofErr w:type="gramStart"/>
      <w:r w:rsidRPr="00252ED0">
        <w:rPr>
          <w:rFonts w:ascii="華康仿宋體W6(P)" w:eastAsia="華康仿宋體W6(P)" w:hAnsi="標楷體" w:hint="eastAsia"/>
          <w:color w:val="0D0D0D" w:themeColor="text1" w:themeTint="F2"/>
          <w:sz w:val="28"/>
          <w:szCs w:val="28"/>
        </w:rPr>
        <w:t>群體間的協調</w:t>
      </w:r>
      <w:proofErr w:type="gramEnd"/>
      <w:r w:rsidRPr="00252ED0">
        <w:rPr>
          <w:rFonts w:ascii="華康仿宋體W6(P)" w:eastAsia="華康仿宋體W6(P)" w:hAnsi="標楷體" w:hint="eastAsia"/>
          <w:color w:val="0D0D0D" w:themeColor="text1" w:themeTint="F2"/>
          <w:sz w:val="28"/>
          <w:szCs w:val="28"/>
        </w:rPr>
        <w:t>性。</w:t>
      </w:r>
    </w:p>
    <w:p w14:paraId="1E80C3EB" w14:textId="77777777" w:rsidR="00B87284" w:rsidRPr="00252ED0" w:rsidRDefault="00B87284" w:rsidP="00B87284">
      <w:pPr>
        <w:pStyle w:val="a8"/>
        <w:numPr>
          <w:ilvl w:val="0"/>
          <w:numId w:val="8"/>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立面附加物：建築物因工業生產或其他須求所需安置於建築體之立面附加物如管線、設備、壁面標示等應與建築物作整體考量；附加物的遮蔽設施亦應配合原建築立面做整體考量。立面之材質、顏色及新舊建築物應盡量協調並與環境相和諧，建築物之屋頂須避免大面積之平屋頂出現為原則，屋頂形式變化賦予園區豐富之天際線。</w:t>
      </w:r>
    </w:p>
    <w:p w14:paraId="4CE8CE49" w14:textId="77777777" w:rsidR="00B87284" w:rsidRPr="00252ED0" w:rsidRDefault="00B87284" w:rsidP="00B87284">
      <w:pPr>
        <w:pStyle w:val="a8"/>
        <w:numPr>
          <w:ilvl w:val="0"/>
          <w:numId w:val="8"/>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建築附屬設施：建築物周邊及屋頂平台必須設置的設施物如：</w:t>
      </w:r>
      <w:proofErr w:type="gramStart"/>
      <w:r w:rsidRPr="00252ED0">
        <w:rPr>
          <w:rFonts w:ascii="華康仿宋體W6(P)" w:eastAsia="華康仿宋體W6(P)" w:hAnsi="標楷體" w:hint="eastAsia"/>
          <w:color w:val="0D0D0D" w:themeColor="text1" w:themeTint="F2"/>
          <w:sz w:val="28"/>
          <w:szCs w:val="28"/>
        </w:rPr>
        <w:t>儲液</w:t>
      </w:r>
      <w:proofErr w:type="gramEnd"/>
      <w:r w:rsidRPr="00252ED0">
        <w:rPr>
          <w:rFonts w:ascii="華康仿宋體W6(P)" w:eastAsia="華康仿宋體W6(P)" w:hAnsi="標楷體" w:hint="eastAsia"/>
          <w:color w:val="0D0D0D" w:themeColor="text1" w:themeTint="F2"/>
          <w:sz w:val="28"/>
          <w:szCs w:val="28"/>
        </w:rPr>
        <w:t>(氣)槽、水槽、風扇、機房、冷卻水塔、垃圾存放處等應避免直接曝露於道路及永久性開放空間之公共視野內或配置於屋頂平面中央，且須設置適當之設施或</w:t>
      </w:r>
      <w:proofErr w:type="gramStart"/>
      <w:r w:rsidRPr="00252ED0">
        <w:rPr>
          <w:rFonts w:ascii="華康仿宋體W6(P)" w:eastAsia="華康仿宋體W6(P)" w:hAnsi="標楷體" w:hint="eastAsia"/>
          <w:color w:val="0D0D0D" w:themeColor="text1" w:themeTint="F2"/>
          <w:sz w:val="28"/>
          <w:szCs w:val="28"/>
        </w:rPr>
        <w:t>植栽作有效</w:t>
      </w:r>
      <w:proofErr w:type="gramEnd"/>
      <w:r w:rsidRPr="00252ED0">
        <w:rPr>
          <w:rFonts w:ascii="華康仿宋體W6(P)" w:eastAsia="華康仿宋體W6(P)" w:hAnsi="標楷體" w:hint="eastAsia"/>
          <w:color w:val="0D0D0D" w:themeColor="text1" w:themeTint="F2"/>
          <w:sz w:val="28"/>
          <w:szCs w:val="28"/>
        </w:rPr>
        <w:t>的遮擋，</w:t>
      </w:r>
      <w:proofErr w:type="gramStart"/>
      <w:r w:rsidRPr="00252ED0">
        <w:rPr>
          <w:rFonts w:ascii="華康仿宋體W6(P)" w:eastAsia="華康仿宋體W6(P)" w:hAnsi="標楷體" w:hint="eastAsia"/>
          <w:color w:val="0D0D0D" w:themeColor="text1" w:themeTint="F2"/>
          <w:sz w:val="28"/>
          <w:szCs w:val="28"/>
        </w:rPr>
        <w:t>屋頂露台應</w:t>
      </w:r>
      <w:proofErr w:type="gramEnd"/>
      <w:r w:rsidRPr="00252ED0">
        <w:rPr>
          <w:rFonts w:ascii="華康仿宋體W6(P)" w:eastAsia="華康仿宋體W6(P)" w:hAnsi="標楷體" w:hint="eastAsia"/>
          <w:color w:val="0D0D0D" w:themeColor="text1" w:themeTint="F2"/>
          <w:sz w:val="28"/>
          <w:szCs w:val="28"/>
        </w:rPr>
        <w:t>儘量設計</w:t>
      </w:r>
      <w:proofErr w:type="gramStart"/>
      <w:r w:rsidRPr="00252ED0">
        <w:rPr>
          <w:rFonts w:ascii="華康仿宋體W6(P)" w:eastAsia="華康仿宋體W6(P)" w:hAnsi="標楷體" w:hint="eastAsia"/>
          <w:color w:val="0D0D0D" w:themeColor="text1" w:themeTint="F2"/>
          <w:sz w:val="28"/>
          <w:szCs w:val="28"/>
        </w:rPr>
        <w:t>可供植栽</w:t>
      </w:r>
      <w:proofErr w:type="gramEnd"/>
      <w:r w:rsidRPr="00252ED0">
        <w:rPr>
          <w:rFonts w:ascii="華康仿宋體W6(P)" w:eastAsia="華康仿宋體W6(P)" w:hAnsi="標楷體" w:hint="eastAsia"/>
          <w:color w:val="0D0D0D" w:themeColor="text1" w:themeTint="F2"/>
          <w:sz w:val="28"/>
          <w:szCs w:val="28"/>
        </w:rPr>
        <w:t>之屋頂花園為原則。</w:t>
      </w:r>
    </w:p>
    <w:p w14:paraId="1A3E9E0A"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景觀綠化規定</w:t>
      </w:r>
    </w:p>
    <w:p w14:paraId="6F419F1A" w14:textId="77777777" w:rsidR="00B87284" w:rsidRPr="00252ED0" w:rsidRDefault="00B87284" w:rsidP="00B87284">
      <w:pPr>
        <w:pStyle w:val="a8"/>
        <w:numPr>
          <w:ilvl w:val="0"/>
          <w:numId w:val="9"/>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本</w:t>
      </w:r>
      <w:proofErr w:type="gramStart"/>
      <w:r w:rsidRPr="00252ED0">
        <w:rPr>
          <w:rFonts w:ascii="華康仿宋體W6(P)" w:eastAsia="華康仿宋體W6(P)" w:hAnsi="標楷體" w:hint="eastAsia"/>
          <w:color w:val="0D0D0D" w:themeColor="text1" w:themeTint="F2"/>
          <w:sz w:val="28"/>
          <w:szCs w:val="28"/>
        </w:rPr>
        <w:t>園區園區</w:t>
      </w:r>
      <w:proofErr w:type="gramEnd"/>
      <w:r w:rsidRPr="00252ED0">
        <w:rPr>
          <w:rFonts w:ascii="華康仿宋體W6(P)" w:eastAsia="華康仿宋體W6(P)" w:hAnsi="標楷體" w:hint="eastAsia"/>
          <w:color w:val="0D0D0D" w:themeColor="text1" w:themeTint="F2"/>
          <w:sz w:val="28"/>
          <w:szCs w:val="28"/>
        </w:rPr>
        <w:t>內不得有裸露土面，各建築基地法定空地退縮建築之部份，原則上綠化面積不得小於50%。建築基地綠化適用建築技術規則者，從其規定。</w:t>
      </w:r>
    </w:p>
    <w:p w14:paraId="43818E7F" w14:textId="77777777" w:rsidR="00B87284" w:rsidRPr="00252ED0" w:rsidRDefault="00B87284" w:rsidP="00B87284">
      <w:pPr>
        <w:pStyle w:val="a8"/>
        <w:numPr>
          <w:ilvl w:val="0"/>
          <w:numId w:val="9"/>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退縮地內以不設置地面設施物為原則，必須設置於地面上之電力、電信箱等公用設備設施，應於主要道路兩側退縮</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252ED0">
          <w:rPr>
            <w:rFonts w:ascii="華康仿宋體W6(P)" w:eastAsia="華康仿宋體W6(P)" w:hAnsi="標楷體" w:hint="eastAsia"/>
            <w:color w:val="0D0D0D" w:themeColor="text1" w:themeTint="F2"/>
            <w:sz w:val="28"/>
            <w:szCs w:val="28"/>
          </w:rPr>
          <w:t>2公尺</w:t>
        </w:r>
      </w:smartTag>
      <w:r w:rsidRPr="00252ED0">
        <w:rPr>
          <w:rFonts w:ascii="華康仿宋體W6(P)" w:eastAsia="華康仿宋體W6(P)" w:hAnsi="標楷體" w:hint="eastAsia"/>
          <w:color w:val="0D0D0D" w:themeColor="text1" w:themeTint="F2"/>
          <w:sz w:val="28"/>
          <w:szCs w:val="28"/>
        </w:rPr>
        <w:t>以上設置，退縮寬度如因相關設備設施法規與規範要求，經本局審查通過後不在此限。退縮地以植栽綠化遮蔽隔離於公共視野外。配合視域角度設置景觀綠化植栽，鼓勵採用多樣性綠化包含：灌木、喬木、爬藤類植物等設計方式，避免建築量體的衝擊。</w:t>
      </w:r>
    </w:p>
    <w:p w14:paraId="5C448742" w14:textId="77777777" w:rsidR="00B87284" w:rsidRPr="00252ED0" w:rsidRDefault="00B87284" w:rsidP="00B87284">
      <w:pPr>
        <w:pStyle w:val="a8"/>
        <w:numPr>
          <w:ilvl w:val="0"/>
          <w:numId w:val="9"/>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植栽配置應仔細考慮冬季季風遮擋、夏日遮蔭、並配合建築物之外觀顏色質感，選用具季節變化之植栽種類。</w:t>
      </w:r>
    </w:p>
    <w:p w14:paraId="4C05E91C" w14:textId="77777777" w:rsidR="00B87284" w:rsidRPr="00252ED0" w:rsidRDefault="00B87284" w:rsidP="00B87284">
      <w:pPr>
        <w:pStyle w:val="a8"/>
        <w:numPr>
          <w:ilvl w:val="0"/>
          <w:numId w:val="9"/>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景觀規劃時應考量</w:t>
      </w:r>
      <w:proofErr w:type="gramStart"/>
      <w:r w:rsidRPr="00252ED0">
        <w:rPr>
          <w:rFonts w:ascii="華康仿宋體W6(P)" w:eastAsia="華康仿宋體W6(P)" w:hAnsi="標楷體" w:hint="eastAsia"/>
          <w:color w:val="0D0D0D" w:themeColor="text1" w:themeTint="F2"/>
          <w:sz w:val="28"/>
          <w:szCs w:val="28"/>
        </w:rPr>
        <w:t>週</w:t>
      </w:r>
      <w:proofErr w:type="gramEnd"/>
      <w:r w:rsidRPr="00252ED0">
        <w:rPr>
          <w:rFonts w:ascii="華康仿宋體W6(P)" w:eastAsia="華康仿宋體W6(P)" w:hAnsi="標楷體" w:hint="eastAsia"/>
          <w:color w:val="0D0D0D" w:themeColor="text1" w:themeTint="F2"/>
          <w:sz w:val="28"/>
          <w:szCs w:val="28"/>
        </w:rPr>
        <w:t>邊及本</w:t>
      </w:r>
      <w:proofErr w:type="gramStart"/>
      <w:r w:rsidRPr="00252ED0">
        <w:rPr>
          <w:rFonts w:ascii="華康仿宋體W6(P)" w:eastAsia="華康仿宋體W6(P)" w:hAnsi="標楷體" w:hint="eastAsia"/>
          <w:color w:val="0D0D0D" w:themeColor="text1" w:themeTint="F2"/>
          <w:sz w:val="28"/>
          <w:szCs w:val="28"/>
        </w:rPr>
        <w:t>園區園區</w:t>
      </w:r>
      <w:proofErr w:type="gramEnd"/>
      <w:r w:rsidRPr="00252ED0">
        <w:rPr>
          <w:rFonts w:ascii="華康仿宋體W6(P)" w:eastAsia="華康仿宋體W6(P)" w:hAnsi="標楷體" w:hint="eastAsia"/>
          <w:color w:val="0D0D0D" w:themeColor="text1" w:themeTint="F2"/>
          <w:sz w:val="28"/>
          <w:szCs w:val="28"/>
        </w:rPr>
        <w:t>內原存之景觀元素，與自然植生做最適當的配合，以作最小改變為原則。</w:t>
      </w:r>
    </w:p>
    <w:p w14:paraId="19CCB3DC" w14:textId="77777777" w:rsidR="00B87284" w:rsidRPr="00252ED0" w:rsidRDefault="00B87284" w:rsidP="00B87284">
      <w:pPr>
        <w:pStyle w:val="a8"/>
        <w:numPr>
          <w:ilvl w:val="0"/>
          <w:numId w:val="9"/>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建築基地之戶外空間應儘量綠化，地面停車位之數量應避免過量而損及開放空間之品質。</w:t>
      </w:r>
    </w:p>
    <w:p w14:paraId="5D1CCCD9" w14:textId="77777777" w:rsidR="00B87284" w:rsidRPr="00252ED0" w:rsidRDefault="00B87284" w:rsidP="00B87284">
      <w:pPr>
        <w:pStyle w:val="a8"/>
        <w:numPr>
          <w:ilvl w:val="0"/>
          <w:numId w:val="9"/>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公共停車場之設計應考慮與建築基地實際或可能之建築物配置、周圍出入道路或開放空間之關係，配合植栽</w:t>
      </w:r>
      <w:proofErr w:type="gramStart"/>
      <w:r w:rsidRPr="00252ED0">
        <w:rPr>
          <w:rFonts w:ascii="華康仿宋體W6(P)" w:eastAsia="華康仿宋體W6(P)" w:hAnsi="標楷體" w:hint="eastAsia"/>
          <w:color w:val="0D0D0D" w:themeColor="text1" w:themeTint="F2"/>
          <w:sz w:val="28"/>
          <w:szCs w:val="28"/>
        </w:rPr>
        <w:t>分隔島留設</w:t>
      </w:r>
      <w:proofErr w:type="gramEnd"/>
      <w:r w:rsidRPr="00252ED0">
        <w:rPr>
          <w:rFonts w:ascii="華康仿宋體W6(P)" w:eastAsia="華康仿宋體W6(P)" w:hAnsi="標楷體" w:hint="eastAsia"/>
          <w:color w:val="0D0D0D" w:themeColor="text1" w:themeTint="F2"/>
          <w:sz w:val="28"/>
          <w:szCs w:val="28"/>
        </w:rPr>
        <w:t>可作為聯繫之步道空間。</w:t>
      </w:r>
    </w:p>
    <w:p w14:paraId="34EB7713" w14:textId="77777777" w:rsidR="00B87284" w:rsidRPr="00252ED0" w:rsidRDefault="00B87284" w:rsidP="00B87284">
      <w:pPr>
        <w:pStyle w:val="a8"/>
        <w:numPr>
          <w:ilvl w:val="0"/>
          <w:numId w:val="9"/>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遮蔽性綠籬應為</w:t>
      </w:r>
      <w:proofErr w:type="gramStart"/>
      <w:r w:rsidRPr="00252ED0">
        <w:rPr>
          <w:rFonts w:ascii="華康仿宋體W6(P)" w:eastAsia="華康仿宋體W6(P)" w:hAnsi="標楷體" w:hint="eastAsia"/>
          <w:color w:val="0D0D0D" w:themeColor="text1" w:themeTint="F2"/>
          <w:sz w:val="28"/>
          <w:szCs w:val="28"/>
        </w:rPr>
        <w:t>複層植</w:t>
      </w:r>
      <w:proofErr w:type="gramEnd"/>
      <w:r w:rsidRPr="00252ED0">
        <w:rPr>
          <w:rFonts w:ascii="華康仿宋體W6(P)" w:eastAsia="華康仿宋體W6(P)" w:hAnsi="標楷體" w:hint="eastAsia"/>
          <w:color w:val="0D0D0D" w:themeColor="text1" w:themeTint="F2"/>
          <w:sz w:val="28"/>
          <w:szCs w:val="28"/>
        </w:rPr>
        <w:t>栽，下層植栽應選用分枝茂盛</w:t>
      </w:r>
      <w:proofErr w:type="gramStart"/>
      <w:r w:rsidRPr="00252ED0">
        <w:rPr>
          <w:rFonts w:ascii="華康仿宋體W6(P)" w:eastAsia="華康仿宋體W6(P)" w:hAnsi="標楷體" w:hint="eastAsia"/>
          <w:color w:val="0D0D0D" w:themeColor="text1" w:themeTint="F2"/>
          <w:sz w:val="28"/>
          <w:szCs w:val="28"/>
        </w:rPr>
        <w:t>之耐陰灌木</w:t>
      </w:r>
      <w:proofErr w:type="gramEnd"/>
      <w:r w:rsidRPr="00252ED0">
        <w:rPr>
          <w:rFonts w:ascii="華康仿宋體W6(P)" w:eastAsia="華康仿宋體W6(P)" w:hAnsi="標楷體" w:hint="eastAsia"/>
          <w:color w:val="0D0D0D" w:themeColor="text1" w:themeTint="F2"/>
          <w:sz w:val="28"/>
          <w:szCs w:val="28"/>
        </w:rPr>
        <w:t>、小喬木，上層植栽的遮蔽高度需能達到視點之高度。</w:t>
      </w:r>
    </w:p>
    <w:p w14:paraId="4843F05D"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基地內通路</w:t>
      </w:r>
    </w:p>
    <w:p w14:paraId="7168FF2B" w14:textId="77777777" w:rsidR="00B87284" w:rsidRPr="00252ED0" w:rsidRDefault="00B87284" w:rsidP="00B87284">
      <w:pPr>
        <w:pStyle w:val="a8"/>
        <w:numPr>
          <w:ilvl w:val="0"/>
          <w:numId w:val="10"/>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為維持本</w:t>
      </w:r>
      <w:proofErr w:type="gramStart"/>
      <w:r w:rsidRPr="00252ED0">
        <w:rPr>
          <w:rFonts w:ascii="華康仿宋體W6(P)" w:eastAsia="華康仿宋體W6(P)" w:hAnsi="標楷體" w:hint="eastAsia"/>
          <w:color w:val="0D0D0D" w:themeColor="text1" w:themeTint="F2"/>
          <w:sz w:val="28"/>
          <w:szCs w:val="28"/>
        </w:rPr>
        <w:t>園區園區</w:t>
      </w:r>
      <w:proofErr w:type="gramEnd"/>
      <w:r w:rsidRPr="00252ED0">
        <w:rPr>
          <w:rFonts w:ascii="華康仿宋體W6(P)" w:eastAsia="華康仿宋體W6(P)" w:hAnsi="標楷體" w:hint="eastAsia"/>
          <w:color w:val="0D0D0D" w:themeColor="text1" w:themeTint="F2"/>
          <w:sz w:val="28"/>
          <w:szCs w:val="28"/>
        </w:rPr>
        <w:t>內大型</w:t>
      </w:r>
      <w:proofErr w:type="gramStart"/>
      <w:r w:rsidRPr="00252ED0">
        <w:rPr>
          <w:rFonts w:ascii="華康仿宋體W6(P)" w:eastAsia="華康仿宋體W6(P)" w:hAnsi="標楷體" w:hint="eastAsia"/>
          <w:color w:val="0D0D0D" w:themeColor="text1" w:themeTint="F2"/>
          <w:sz w:val="28"/>
          <w:szCs w:val="28"/>
        </w:rPr>
        <w:t>街廓內交通</w:t>
      </w:r>
      <w:proofErr w:type="gramEnd"/>
      <w:r w:rsidRPr="00252ED0">
        <w:rPr>
          <w:rFonts w:ascii="華康仿宋體W6(P)" w:eastAsia="華康仿宋體W6(P)" w:hAnsi="標楷體" w:hint="eastAsia"/>
          <w:color w:val="0D0D0D" w:themeColor="text1" w:themeTint="F2"/>
          <w:sz w:val="28"/>
          <w:szCs w:val="28"/>
        </w:rPr>
        <w:t>與景觀之品質，生產事業用地專4基地內</w:t>
      </w:r>
      <w:proofErr w:type="gramStart"/>
      <w:r w:rsidRPr="00252ED0">
        <w:rPr>
          <w:rFonts w:ascii="華康仿宋體W6(P)" w:eastAsia="華康仿宋體W6(P)" w:hAnsi="標楷體" w:hint="eastAsia"/>
          <w:color w:val="0D0D0D" w:themeColor="text1" w:themeTint="F2"/>
          <w:sz w:val="28"/>
          <w:szCs w:val="28"/>
        </w:rPr>
        <w:t>各幢建築物間及</w:t>
      </w:r>
      <w:proofErr w:type="gramEnd"/>
      <w:r w:rsidRPr="00252ED0">
        <w:rPr>
          <w:rFonts w:ascii="華康仿宋體W6(P)" w:eastAsia="華康仿宋體W6(P)" w:hAnsi="標楷體" w:hint="eastAsia"/>
          <w:color w:val="0D0D0D" w:themeColor="text1" w:themeTint="F2"/>
          <w:sz w:val="28"/>
          <w:szCs w:val="28"/>
        </w:rPr>
        <w:t>建築物至建築基地出入口之通路，寬度不得小於</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252ED0">
          <w:rPr>
            <w:rFonts w:ascii="華康仿宋體W6(P)" w:eastAsia="華康仿宋體W6(P)" w:hAnsi="標楷體" w:hint="eastAsia"/>
            <w:color w:val="0D0D0D" w:themeColor="text1" w:themeTint="F2"/>
            <w:sz w:val="28"/>
            <w:szCs w:val="28"/>
          </w:rPr>
          <w:t>8公尺</w:t>
        </w:r>
      </w:smartTag>
      <w:r w:rsidRPr="00252ED0">
        <w:rPr>
          <w:rFonts w:ascii="華康仿宋體W6(P)" w:eastAsia="華康仿宋體W6(P)" w:hAnsi="標楷體" w:hint="eastAsia"/>
          <w:color w:val="0D0D0D" w:themeColor="text1" w:themeTint="F2"/>
          <w:sz w:val="28"/>
          <w:szCs w:val="28"/>
        </w:rPr>
        <w:t>為原則。</w:t>
      </w:r>
    </w:p>
    <w:p w14:paraId="6411F73A" w14:textId="77777777" w:rsidR="00B87284" w:rsidRPr="00252ED0" w:rsidRDefault="00B87284" w:rsidP="00B87284">
      <w:pPr>
        <w:pStyle w:val="a8"/>
        <w:numPr>
          <w:ilvl w:val="0"/>
          <w:numId w:val="10"/>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前項通路兩側建築物比照第十四條規定進行建築退縮，並</w:t>
      </w:r>
      <w:proofErr w:type="gramStart"/>
      <w:r w:rsidRPr="00252ED0">
        <w:rPr>
          <w:rFonts w:ascii="華康仿宋體W6(P)" w:eastAsia="華康仿宋體W6(P)" w:hAnsi="標楷體" w:hint="eastAsia"/>
          <w:color w:val="0D0D0D" w:themeColor="text1" w:themeTint="F2"/>
          <w:sz w:val="28"/>
          <w:szCs w:val="28"/>
        </w:rPr>
        <w:t>留設人行</w:t>
      </w:r>
      <w:proofErr w:type="gramEnd"/>
      <w:r w:rsidRPr="00252ED0">
        <w:rPr>
          <w:rFonts w:ascii="華康仿宋體W6(P)" w:eastAsia="華康仿宋體W6(P)" w:hAnsi="標楷體" w:hint="eastAsia"/>
          <w:color w:val="0D0D0D" w:themeColor="text1" w:themeTint="F2"/>
          <w:sz w:val="28"/>
          <w:szCs w:val="28"/>
        </w:rPr>
        <w:t>空間。</w:t>
      </w:r>
    </w:p>
    <w:p w14:paraId="20464769" w14:textId="77777777" w:rsidR="00B87284" w:rsidRPr="00252ED0" w:rsidRDefault="00B87284" w:rsidP="00B87284">
      <w:pPr>
        <w:pStyle w:val="a8"/>
        <w:numPr>
          <w:ilvl w:val="0"/>
          <w:numId w:val="10"/>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「專-4」用地配合大型廠房</w:t>
      </w:r>
      <w:proofErr w:type="gramStart"/>
      <w:r w:rsidRPr="00252ED0">
        <w:rPr>
          <w:rFonts w:ascii="華康仿宋體W6(P)" w:eastAsia="華康仿宋體W6(P)" w:hAnsi="標楷體" w:hint="eastAsia"/>
          <w:color w:val="0D0D0D" w:themeColor="text1" w:themeTint="F2"/>
          <w:sz w:val="28"/>
          <w:szCs w:val="28"/>
        </w:rPr>
        <w:t>佈</w:t>
      </w:r>
      <w:proofErr w:type="gramEnd"/>
      <w:r w:rsidRPr="00252ED0">
        <w:rPr>
          <w:rFonts w:ascii="華康仿宋體W6(P)" w:eastAsia="華康仿宋體W6(P)" w:hAnsi="標楷體" w:hint="eastAsia"/>
          <w:color w:val="0D0D0D" w:themeColor="text1" w:themeTint="F2"/>
          <w:sz w:val="28"/>
          <w:szCs w:val="28"/>
        </w:rPr>
        <w:t>設，區內道路系統至少於街廓中心附</w:t>
      </w:r>
      <w:r w:rsidRPr="00252ED0">
        <w:rPr>
          <w:rFonts w:ascii="華康仿宋體W6(P)" w:eastAsia="華康仿宋體W6(P)" w:hAnsi="標楷體" w:hint="eastAsia"/>
          <w:color w:val="0D0D0D" w:themeColor="text1" w:themeTint="F2"/>
          <w:sz w:val="28"/>
          <w:szCs w:val="28"/>
        </w:rPr>
        <w:lastRenderedPageBreak/>
        <w:t>近留設一條東西向主要道路，並可連通</w:t>
      </w:r>
      <w:smartTag w:uri="urn:schemas-microsoft-com:office:smarttags" w:element="chmetcnv">
        <w:smartTagPr>
          <w:attr w:name="UnitName" w:val="米"/>
          <w:attr w:name="SourceValue" w:val="24"/>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24米</w:t>
        </w:r>
      </w:smartTag>
      <w:r w:rsidRPr="00252ED0">
        <w:rPr>
          <w:rFonts w:ascii="華康仿宋體W6(P)" w:eastAsia="華康仿宋體W6(P)" w:hAnsi="標楷體" w:hint="eastAsia"/>
          <w:color w:val="0D0D0D" w:themeColor="text1" w:themeTint="F2"/>
          <w:sz w:val="28"/>
          <w:szCs w:val="28"/>
        </w:rPr>
        <w:t>主要道路，以供緊急必要時可供通行為原則。建築基地內</w:t>
      </w:r>
      <w:proofErr w:type="gramStart"/>
      <w:r w:rsidRPr="00252ED0">
        <w:rPr>
          <w:rFonts w:ascii="華康仿宋體W6(P)" w:eastAsia="華康仿宋體W6(P)" w:hAnsi="標楷體" w:hint="eastAsia"/>
          <w:color w:val="0D0D0D" w:themeColor="text1" w:themeTint="F2"/>
          <w:sz w:val="28"/>
          <w:szCs w:val="28"/>
        </w:rPr>
        <w:t>之環廠道路</w:t>
      </w:r>
      <w:proofErr w:type="gramEnd"/>
      <w:r w:rsidRPr="00252ED0">
        <w:rPr>
          <w:rFonts w:ascii="華康仿宋體W6(P)" w:eastAsia="華康仿宋體W6(P)" w:hAnsi="標楷體" w:hint="eastAsia"/>
          <w:color w:val="0D0D0D" w:themeColor="text1" w:themeTint="F2"/>
          <w:sz w:val="28"/>
          <w:szCs w:val="28"/>
        </w:rPr>
        <w:t>及主要通道之規劃設計需依據內政部頒「市區道路及附屬工程設計標準」辦理。</w:t>
      </w:r>
    </w:p>
    <w:p w14:paraId="432E4ABB" w14:textId="77777777" w:rsidR="00B87284" w:rsidRPr="00252ED0" w:rsidRDefault="00B87284" w:rsidP="00B87284">
      <w:pPr>
        <w:pStyle w:val="a8"/>
        <w:numPr>
          <w:ilvl w:val="0"/>
          <w:numId w:val="10"/>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通路應具備防災緊急救援功能，救援路徑不得設置設施物影響救援車輛進入。</w:t>
      </w:r>
    </w:p>
    <w:p w14:paraId="61F5BBA0" w14:textId="77777777" w:rsidR="00B87284" w:rsidRPr="00252ED0" w:rsidRDefault="00B87284" w:rsidP="00B87284">
      <w:pPr>
        <w:pStyle w:val="a9"/>
        <w:numPr>
          <w:ilvl w:val="0"/>
          <w:numId w:val="2"/>
        </w:numPr>
        <w:tabs>
          <w:tab w:val="clear" w:pos="720"/>
          <w:tab w:val="num" w:pos="1040"/>
        </w:tabs>
        <w:spacing w:before="120" w:after="72"/>
        <w:ind w:left="1040" w:hanging="104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車行出入口管制</w:t>
      </w:r>
    </w:p>
    <w:p w14:paraId="2B2BE535" w14:textId="77777777" w:rsidR="00B87284" w:rsidRPr="00252ED0" w:rsidRDefault="00B87284" w:rsidP="00B87284">
      <w:pPr>
        <w:pStyle w:val="a8"/>
        <w:numPr>
          <w:ilvl w:val="0"/>
          <w:numId w:val="11"/>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w:t>
      </w:r>
      <w:proofErr w:type="gramStart"/>
      <w:r w:rsidRPr="00252ED0">
        <w:rPr>
          <w:rFonts w:ascii="華康仿宋體W6(P)" w:eastAsia="華康仿宋體W6(P)" w:hAnsi="標楷體" w:hint="eastAsia"/>
          <w:color w:val="0D0D0D" w:themeColor="text1" w:themeTint="F2"/>
          <w:sz w:val="28"/>
          <w:szCs w:val="28"/>
        </w:rPr>
        <w:t>園區園區</w:t>
      </w:r>
      <w:proofErr w:type="gramEnd"/>
      <w:r w:rsidRPr="00252ED0">
        <w:rPr>
          <w:rFonts w:ascii="華康仿宋體W6(P)" w:eastAsia="華康仿宋體W6(P)" w:hAnsi="標楷體" w:hint="eastAsia"/>
          <w:color w:val="0D0D0D" w:themeColor="text1" w:themeTint="F2"/>
          <w:sz w:val="28"/>
          <w:szCs w:val="28"/>
        </w:rPr>
        <w:t>內各建築基地，其車行出入口設置於計劃道路上，其車行出入口位置、大小及數量，須經本局同意。</w:t>
      </w:r>
    </w:p>
    <w:p w14:paraId="4E04F44D" w14:textId="77777777" w:rsidR="00B87284" w:rsidRPr="00252ED0" w:rsidRDefault="00B87284" w:rsidP="00B87284">
      <w:pPr>
        <w:pStyle w:val="a8"/>
        <w:numPr>
          <w:ilvl w:val="0"/>
          <w:numId w:val="11"/>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建築基地內大型停車場與卸貨區以不設置於臨主要計畫道路（</w:t>
      </w:r>
      <w:smartTag w:uri="urn:schemas-microsoft-com:office:smarttags" w:element="chmetcnv">
        <w:smartTagPr>
          <w:attr w:name="TCSC" w:val="0"/>
          <w:attr w:name="NumberType" w:val="1"/>
          <w:attr w:name="Negative" w:val="False"/>
          <w:attr w:name="HasSpace" w:val="False"/>
          <w:attr w:name="SourceValue" w:val="24"/>
          <w:attr w:name="UnitName" w:val="公尺"/>
        </w:smartTagPr>
        <w:r w:rsidRPr="00252ED0">
          <w:rPr>
            <w:rFonts w:ascii="華康仿宋體W6(P)" w:eastAsia="華康仿宋體W6(P)" w:hAnsi="標楷體" w:hint="eastAsia"/>
            <w:color w:val="0D0D0D" w:themeColor="text1" w:themeTint="F2"/>
            <w:sz w:val="28"/>
            <w:szCs w:val="28"/>
          </w:rPr>
          <w:t>24公尺</w:t>
        </w:r>
      </w:smartTag>
      <w:r w:rsidRPr="00252ED0">
        <w:rPr>
          <w:rFonts w:ascii="華康仿宋體W6(P)" w:eastAsia="華康仿宋體W6(P)" w:hAnsi="標楷體" w:hint="eastAsia"/>
          <w:color w:val="0D0D0D" w:themeColor="text1" w:themeTint="F2"/>
          <w:sz w:val="28"/>
          <w:szCs w:val="28"/>
        </w:rPr>
        <w:t>寬道路）旁為原則，並應配合適當景觀處理。</w:t>
      </w:r>
    </w:p>
    <w:p w14:paraId="2F1D03D8" w14:textId="77777777" w:rsidR="00B87284" w:rsidRPr="00252ED0" w:rsidRDefault="00B87284" w:rsidP="00B87284">
      <w:pPr>
        <w:pStyle w:val="a8"/>
        <w:numPr>
          <w:ilvl w:val="0"/>
          <w:numId w:val="11"/>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停車空間之地面</w:t>
      </w:r>
      <w:proofErr w:type="gramStart"/>
      <w:r w:rsidRPr="00252ED0">
        <w:rPr>
          <w:rFonts w:ascii="華康仿宋體W6(P)" w:eastAsia="華康仿宋體W6(P)" w:hAnsi="標楷體" w:hint="eastAsia"/>
          <w:color w:val="0D0D0D" w:themeColor="text1" w:themeTint="F2"/>
          <w:sz w:val="28"/>
          <w:szCs w:val="28"/>
        </w:rPr>
        <w:t>出入口應距道路路</w:t>
      </w:r>
      <w:proofErr w:type="gramEnd"/>
      <w:r w:rsidRPr="00252ED0">
        <w:rPr>
          <w:rFonts w:ascii="華康仿宋體W6(P)" w:eastAsia="華康仿宋體W6(P)" w:hAnsi="標楷體" w:hint="eastAsia"/>
          <w:color w:val="0D0D0D" w:themeColor="text1" w:themeTint="F2"/>
          <w:sz w:val="28"/>
          <w:szCs w:val="28"/>
        </w:rPr>
        <w:t>邊交叉點</w:t>
      </w:r>
      <w:proofErr w:type="gramStart"/>
      <w:r w:rsidRPr="00252ED0">
        <w:rPr>
          <w:rFonts w:ascii="華康仿宋體W6(P)" w:eastAsia="華康仿宋體W6(P)" w:hAnsi="標楷體" w:hint="eastAsia"/>
          <w:color w:val="0D0D0D" w:themeColor="text1" w:themeTint="F2"/>
          <w:sz w:val="28"/>
          <w:szCs w:val="28"/>
        </w:rPr>
        <w:t>或截角線</w:t>
      </w:r>
      <w:proofErr w:type="gramEnd"/>
      <w:r w:rsidRPr="00252ED0">
        <w:rPr>
          <w:rFonts w:ascii="華康仿宋體W6(P)" w:eastAsia="華康仿宋體W6(P)" w:hAnsi="標楷體" w:hint="eastAsia"/>
          <w:color w:val="0D0D0D" w:themeColor="text1" w:themeTint="F2"/>
          <w:sz w:val="28"/>
          <w:szCs w:val="28"/>
        </w:rPr>
        <w:t>、路口轉彎處圓弧起點、穿越斑馬線、橫越天橋或地下道出入口</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252ED0">
          <w:rPr>
            <w:rFonts w:ascii="華康仿宋體W6(P)" w:eastAsia="華康仿宋體W6(P)" w:hAnsi="標楷體" w:hint="eastAsia"/>
            <w:color w:val="0D0D0D" w:themeColor="text1" w:themeTint="F2"/>
            <w:sz w:val="28"/>
            <w:szCs w:val="28"/>
          </w:rPr>
          <w:t>10公尺</w:t>
        </w:r>
      </w:smartTag>
      <w:r w:rsidRPr="00252ED0">
        <w:rPr>
          <w:rFonts w:ascii="華康仿宋體W6(P)" w:eastAsia="華康仿宋體W6(P)" w:hAnsi="標楷體" w:hint="eastAsia"/>
          <w:color w:val="0D0D0D" w:themeColor="text1" w:themeTint="F2"/>
          <w:sz w:val="28"/>
          <w:szCs w:val="28"/>
        </w:rPr>
        <w:t>以上之距離為原則。</w:t>
      </w:r>
    </w:p>
    <w:p w14:paraId="07292F18" w14:textId="77777777" w:rsidR="00B87284" w:rsidRPr="00252ED0" w:rsidRDefault="00B87284" w:rsidP="00B87284">
      <w:pPr>
        <w:pStyle w:val="a8"/>
        <w:numPr>
          <w:ilvl w:val="0"/>
          <w:numId w:val="11"/>
        </w:numPr>
        <w:tabs>
          <w:tab w:val="clear" w:pos="1287"/>
          <w:tab w:val="num" w:pos="1843"/>
        </w:tabs>
        <w:spacing w:before="120" w:after="72"/>
        <w:ind w:left="1843" w:hanging="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地下室停車空間之地面出入口，與道路銜接處應於車道兩側留設寬度</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252ED0">
          <w:rPr>
            <w:rFonts w:ascii="華康仿宋體W6(P)" w:eastAsia="華康仿宋體W6(P)" w:hAnsi="標楷體" w:hint="eastAsia"/>
            <w:color w:val="0D0D0D" w:themeColor="text1" w:themeTint="F2"/>
            <w:sz w:val="28"/>
            <w:szCs w:val="28"/>
          </w:rPr>
          <w:t>2公尺</w:t>
        </w:r>
      </w:smartTag>
      <w:r w:rsidRPr="00252ED0">
        <w:rPr>
          <w:rFonts w:ascii="華康仿宋體W6(P)" w:eastAsia="華康仿宋體W6(P)" w:hAnsi="標楷體" w:hint="eastAsia"/>
          <w:color w:val="0D0D0D" w:themeColor="text1" w:themeTint="F2"/>
          <w:sz w:val="28"/>
          <w:szCs w:val="28"/>
        </w:rPr>
        <w:t>以上之無礙視線空地為原則。</w:t>
      </w:r>
    </w:p>
    <w:p w14:paraId="520052FB" w14:textId="77777777" w:rsidR="00B87284" w:rsidRPr="00252ED0" w:rsidRDefault="00B87284" w:rsidP="00B87284">
      <w:pPr>
        <w:pStyle w:val="a9"/>
        <w:numPr>
          <w:ilvl w:val="0"/>
          <w:numId w:val="2"/>
        </w:numPr>
        <w:tabs>
          <w:tab w:val="clear" w:pos="720"/>
          <w:tab w:val="num" w:pos="1276"/>
        </w:tabs>
        <w:spacing w:before="120" w:after="72"/>
        <w:ind w:left="1276" w:hanging="1276"/>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本管制要點內所稱「原則」之規定，經依本局審查通過者，則不受此原則性之限制。</w:t>
      </w:r>
    </w:p>
    <w:p w14:paraId="717C47EA" w14:textId="77777777" w:rsidR="00B87284" w:rsidRPr="00252ED0" w:rsidRDefault="00B87284" w:rsidP="00B87284">
      <w:pPr>
        <w:pStyle w:val="W0"/>
        <w:rPr>
          <w:rFonts w:ascii="華康仿宋體W6(P)" w:eastAsia="華康仿宋體W6(P)"/>
          <w:color w:val="0D0D0D" w:themeColor="text1" w:themeTint="F2"/>
        </w:rPr>
      </w:pPr>
      <w:r w:rsidRPr="00252ED0">
        <w:rPr>
          <w:rFonts w:ascii="華康仿宋體W6(P)" w:eastAsia="華康仿宋體W6(P)" w:hint="eastAsia"/>
          <w:color w:val="0D0D0D" w:themeColor="text1" w:themeTint="F2"/>
        </w:rPr>
        <w:br w:type="page"/>
      </w:r>
    </w:p>
    <w:p w14:paraId="47DFC8F4" w14:textId="77777777" w:rsidR="00B87284" w:rsidRPr="00252ED0" w:rsidRDefault="00B87284" w:rsidP="00B87284">
      <w:pPr>
        <w:jc w:val="center"/>
        <w:rPr>
          <w:rFonts w:ascii="華康仿宋體W6(P)" w:eastAsia="華康仿宋體W6(P)"/>
          <w:b/>
          <w:bCs/>
          <w:color w:val="0D0D0D" w:themeColor="text1" w:themeTint="F2"/>
          <w:sz w:val="36"/>
          <w:szCs w:val="36"/>
        </w:rPr>
      </w:pPr>
      <w:bookmarkStart w:id="7" w:name="_Toc56668348"/>
      <w:bookmarkStart w:id="8" w:name="_Toc67928501"/>
      <w:bookmarkStart w:id="9" w:name="_Toc116718649"/>
      <w:r w:rsidRPr="00252ED0">
        <w:rPr>
          <w:rFonts w:ascii="華康仿宋體W6(P)" w:eastAsia="華康仿宋體W6(P)" w:hint="eastAsia"/>
          <w:b/>
          <w:bCs/>
          <w:color w:val="0D0D0D" w:themeColor="text1" w:themeTint="F2"/>
          <w:sz w:val="36"/>
          <w:szCs w:val="36"/>
        </w:rPr>
        <w:lastRenderedPageBreak/>
        <w:t>附件  新竹科學園區龍潭基地</w:t>
      </w:r>
      <w:bookmarkStart w:id="10" w:name="_Toc56668349"/>
      <w:bookmarkEnd w:id="7"/>
      <w:r w:rsidRPr="00252ED0">
        <w:rPr>
          <w:rFonts w:ascii="華康仿宋體W6(P)" w:eastAsia="華康仿宋體W6(P)" w:hint="eastAsia"/>
          <w:b/>
          <w:bCs/>
          <w:color w:val="0D0D0D" w:themeColor="text1" w:themeTint="F2"/>
          <w:sz w:val="36"/>
          <w:szCs w:val="36"/>
        </w:rPr>
        <w:t>建築與景觀設計規範</w:t>
      </w:r>
      <w:bookmarkEnd w:id="8"/>
      <w:bookmarkEnd w:id="9"/>
      <w:bookmarkEnd w:id="10"/>
    </w:p>
    <w:p w14:paraId="6F2D16AC" w14:textId="77777777" w:rsidR="00B87284" w:rsidRPr="00252ED0" w:rsidRDefault="00B87284" w:rsidP="00B87284">
      <w:pPr>
        <w:pStyle w:val="a9"/>
        <w:numPr>
          <w:ilvl w:val="2"/>
          <w:numId w:val="2"/>
        </w:numPr>
        <w:tabs>
          <w:tab w:val="clear" w:pos="1680"/>
          <w:tab w:val="left" w:pos="567"/>
        </w:tabs>
        <w:spacing w:before="120" w:after="72"/>
        <w:ind w:left="567" w:hanging="567"/>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t>建築配置與空間營造</w:t>
      </w:r>
    </w:p>
    <w:p w14:paraId="2FCBC31D" w14:textId="77777777" w:rsidR="00B87284" w:rsidRPr="00252ED0" w:rsidRDefault="00B87284" w:rsidP="00B87284">
      <w:pPr>
        <w:pStyle w:val="a9"/>
        <w:numPr>
          <w:ilvl w:val="0"/>
          <w:numId w:val="12"/>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建築配置原則：</w:t>
      </w:r>
    </w:p>
    <w:p w14:paraId="3709087A" w14:textId="77777777" w:rsidR="00B87284" w:rsidRPr="00252ED0" w:rsidRDefault="00B87284" w:rsidP="00B87284">
      <w:pPr>
        <w:pStyle w:val="a9"/>
        <w:numPr>
          <w:ilvl w:val="0"/>
          <w:numId w:val="13"/>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龍潭基地各開發基地之建築配置因山坡地實質環境之限制，應考量建物機能並以順應地形設計為基本原則。</w:t>
      </w:r>
    </w:p>
    <w:p w14:paraId="7096FB19" w14:textId="77777777" w:rsidR="00B87284" w:rsidRPr="00252ED0" w:rsidRDefault="00B87284" w:rsidP="00B87284">
      <w:pPr>
        <w:pStyle w:val="a9"/>
        <w:numPr>
          <w:ilvl w:val="0"/>
          <w:numId w:val="13"/>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為建立安全、順暢、舒適的園區環境，各開發基地之建築配置須採取客貨動線分離原則，分設不同之出入口系統。</w:t>
      </w:r>
    </w:p>
    <w:p w14:paraId="6B2BD28F" w14:textId="77777777" w:rsidR="00B87284" w:rsidRPr="00252ED0" w:rsidRDefault="00B87284" w:rsidP="00B87284">
      <w:pPr>
        <w:pStyle w:val="a9"/>
        <w:numPr>
          <w:ilvl w:val="0"/>
          <w:numId w:val="12"/>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配置計畫：</w:t>
      </w:r>
    </w:p>
    <w:p w14:paraId="0B39A81F" w14:textId="77777777" w:rsidR="00B87284" w:rsidRPr="00252ED0" w:rsidRDefault="00B87284" w:rsidP="00B87284">
      <w:pPr>
        <w:pStyle w:val="a9"/>
        <w:numPr>
          <w:ilvl w:val="0"/>
          <w:numId w:val="14"/>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利用每一區內整體規劃，建築密度整體的搭配，在天際線的塑造上，配合地形特色呈現高低變化之立面造型。</w:t>
      </w:r>
    </w:p>
    <w:p w14:paraId="3DF35D97" w14:textId="77777777" w:rsidR="00B87284" w:rsidRPr="00252ED0" w:rsidRDefault="00B87284" w:rsidP="00B87284">
      <w:pPr>
        <w:pStyle w:val="a9"/>
        <w:numPr>
          <w:ilvl w:val="0"/>
          <w:numId w:val="14"/>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整體建築配置應儘量以建物長向平行於等高線，且以</w:t>
      </w:r>
      <w:proofErr w:type="gramStart"/>
      <w:r w:rsidRPr="00252ED0">
        <w:rPr>
          <w:rFonts w:ascii="華康仿宋體W6(P)" w:eastAsia="華康仿宋體W6(P)" w:hAnsi="標楷體" w:hint="eastAsia"/>
          <w:color w:val="0D0D0D" w:themeColor="text1" w:themeTint="F2"/>
          <w:sz w:val="28"/>
          <w:szCs w:val="28"/>
        </w:rPr>
        <w:t>半挖半填</w:t>
      </w:r>
      <w:proofErr w:type="gramEnd"/>
      <w:r w:rsidRPr="00252ED0">
        <w:rPr>
          <w:rFonts w:ascii="華康仿宋體W6(P)" w:eastAsia="華康仿宋體W6(P)" w:hAnsi="標楷體" w:hint="eastAsia"/>
          <w:color w:val="0D0D0D" w:themeColor="text1" w:themeTint="F2"/>
          <w:sz w:val="28"/>
          <w:szCs w:val="28"/>
        </w:rPr>
        <w:t>整地方式，力求挖填平衡，並可減低整地開挖規模。</w:t>
      </w:r>
    </w:p>
    <w:p w14:paraId="3C5A49C4" w14:textId="77777777" w:rsidR="00B87284" w:rsidRPr="00252ED0" w:rsidRDefault="00B87284" w:rsidP="00B87284">
      <w:pPr>
        <w:pStyle w:val="a9"/>
        <w:numPr>
          <w:ilvl w:val="0"/>
          <w:numId w:val="14"/>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整體建築配置應集中將法定空地配置</w:t>
      </w:r>
      <w:proofErr w:type="gramStart"/>
      <w:r w:rsidRPr="00252ED0">
        <w:rPr>
          <w:rFonts w:ascii="華康仿宋體W6(P)" w:eastAsia="華康仿宋體W6(P)" w:hAnsi="標楷體" w:hint="eastAsia"/>
          <w:color w:val="0D0D0D" w:themeColor="text1" w:themeTint="F2"/>
          <w:sz w:val="28"/>
          <w:szCs w:val="28"/>
        </w:rPr>
        <w:t>鄰</w:t>
      </w:r>
      <w:proofErr w:type="gramEnd"/>
      <w:r w:rsidRPr="00252ED0">
        <w:rPr>
          <w:rFonts w:ascii="華康仿宋體W6(P)" w:eastAsia="華康仿宋體W6(P)" w:hAnsi="標楷體" w:hint="eastAsia"/>
          <w:color w:val="0D0D0D" w:themeColor="text1" w:themeTint="F2"/>
          <w:sz w:val="28"/>
          <w:szCs w:val="28"/>
        </w:rPr>
        <w:t>道路和開放空間側，以使與鄰地具有較多之退縮地，增進周邊綠蔭遮蔽及減少建物高大量體之影響。</w:t>
      </w:r>
    </w:p>
    <w:p w14:paraId="6ECCAADC" w14:textId="77777777" w:rsidR="00B87284" w:rsidRPr="00252ED0" w:rsidRDefault="00B87284" w:rsidP="00B87284">
      <w:pPr>
        <w:pStyle w:val="a9"/>
        <w:numPr>
          <w:ilvl w:val="0"/>
          <w:numId w:val="14"/>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各開發基地之建築配置主要出入口如面臨園區主要公共道路，應配合主要的公共道路面塑造成重要景觀意象，卸貨出入口則須</w:t>
      </w:r>
      <w:proofErr w:type="gramStart"/>
      <w:r w:rsidRPr="00252ED0">
        <w:rPr>
          <w:rFonts w:ascii="華康仿宋體W6(P)" w:eastAsia="華康仿宋體W6(P)" w:hAnsi="標楷體" w:hint="eastAsia"/>
          <w:color w:val="0D0D0D" w:themeColor="text1" w:themeTint="F2"/>
          <w:sz w:val="28"/>
          <w:szCs w:val="28"/>
        </w:rPr>
        <w:t>佈</w:t>
      </w:r>
      <w:proofErr w:type="gramEnd"/>
      <w:r w:rsidRPr="00252ED0">
        <w:rPr>
          <w:rFonts w:ascii="華康仿宋體W6(P)" w:eastAsia="華康仿宋體W6(P)" w:hAnsi="標楷體" w:hint="eastAsia"/>
          <w:color w:val="0D0D0D" w:themeColor="text1" w:themeTint="F2"/>
          <w:sz w:val="28"/>
          <w:szCs w:val="28"/>
        </w:rPr>
        <w:t>設於園區指定之位置或留設之私設服務道路上，以隔離於公共視野之外。</w:t>
      </w:r>
    </w:p>
    <w:p w14:paraId="3CC39EC7" w14:textId="77777777" w:rsidR="00B87284" w:rsidRPr="00252ED0" w:rsidRDefault="00B87284" w:rsidP="00B87284">
      <w:pPr>
        <w:pStyle w:val="a9"/>
        <w:numPr>
          <w:ilvl w:val="0"/>
          <w:numId w:val="14"/>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各開發基地的建築配置，應配合山坡地地形規劃，利用高大喬木或其他自然植生設計適度的遮蔽建築量體，維持山景的自然親切尺度。</w:t>
      </w:r>
    </w:p>
    <w:p w14:paraId="37AEFEA7" w14:textId="77777777" w:rsidR="00B87284" w:rsidRPr="00252ED0" w:rsidRDefault="00B87284" w:rsidP="00B87284">
      <w:pPr>
        <w:pStyle w:val="a9"/>
        <w:numPr>
          <w:ilvl w:val="0"/>
          <w:numId w:val="12"/>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基地開發</w:t>
      </w:r>
      <w:proofErr w:type="gramStart"/>
      <w:r w:rsidRPr="00252ED0">
        <w:rPr>
          <w:rFonts w:ascii="華康仿宋體W6(P)" w:eastAsia="華康仿宋體W6(P)" w:hAnsi="標楷體" w:hint="eastAsia"/>
          <w:color w:val="0D0D0D" w:themeColor="text1" w:themeTint="F2"/>
          <w:sz w:val="28"/>
          <w:szCs w:val="28"/>
        </w:rPr>
        <w:t>景觀美質要求</w:t>
      </w:r>
      <w:proofErr w:type="gramEnd"/>
      <w:r w:rsidRPr="00252ED0">
        <w:rPr>
          <w:rFonts w:ascii="華康仿宋體W6(P)" w:eastAsia="華康仿宋體W6(P)" w:hAnsi="標楷體" w:hint="eastAsia"/>
          <w:color w:val="0D0D0D" w:themeColor="text1" w:themeTint="F2"/>
          <w:sz w:val="28"/>
          <w:szCs w:val="28"/>
        </w:rPr>
        <w:t>：</w:t>
      </w:r>
    </w:p>
    <w:p w14:paraId="4F6C15A6"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依據建築技術規則設計施工編</w:t>
      </w:r>
      <w:proofErr w:type="gramStart"/>
      <w:r w:rsidRPr="00252ED0">
        <w:rPr>
          <w:rFonts w:ascii="華康仿宋體W6(P)" w:eastAsia="華康仿宋體W6(P)" w:hAnsi="標楷體" w:hint="eastAsia"/>
          <w:color w:val="0D0D0D" w:themeColor="text1" w:themeTint="F2"/>
          <w:sz w:val="28"/>
          <w:szCs w:val="28"/>
        </w:rPr>
        <w:t>第十七章綠建築</w:t>
      </w:r>
      <w:proofErr w:type="gramEnd"/>
      <w:r w:rsidRPr="00252ED0">
        <w:rPr>
          <w:rFonts w:ascii="華康仿宋體W6(P)" w:eastAsia="華康仿宋體W6(P)" w:hAnsi="標楷體" w:hint="eastAsia"/>
          <w:color w:val="0D0D0D" w:themeColor="text1" w:themeTint="F2"/>
          <w:sz w:val="28"/>
          <w:szCs w:val="28"/>
        </w:rPr>
        <w:t>對建築基地綠化、建築基地保水、建築物雨水及生活雜排水回收再利用等相關規定辦理。依據綠建築相關規定達成景觀生態效益</w:t>
      </w:r>
      <w:proofErr w:type="gramStart"/>
      <w:r w:rsidRPr="00252ED0">
        <w:rPr>
          <w:rFonts w:ascii="華康仿宋體W6(P)" w:eastAsia="華康仿宋體W6(P)" w:hAnsi="標楷體" w:hint="eastAsia"/>
          <w:color w:val="0D0D0D" w:themeColor="text1" w:themeTint="F2"/>
          <w:sz w:val="28"/>
          <w:szCs w:val="28"/>
        </w:rPr>
        <w:t>）</w:t>
      </w:r>
      <w:proofErr w:type="gramEnd"/>
      <w:r w:rsidRPr="00252ED0">
        <w:rPr>
          <w:rFonts w:ascii="華康仿宋體W6(P)" w:eastAsia="華康仿宋體W6(P)" w:hAnsi="標楷體" w:hint="eastAsia"/>
          <w:color w:val="0D0D0D" w:themeColor="text1" w:themeTint="F2"/>
          <w:sz w:val="28"/>
          <w:szCs w:val="28"/>
        </w:rPr>
        <w:t>的設計要求有：</w:t>
      </w:r>
      <w:r w:rsidRPr="00252ED0">
        <w:rPr>
          <w:rFonts w:ascii="華康仿宋體W6(P)" w:eastAsia="華康仿宋體W6(P)" w:hAnsi="標楷體" w:hint="eastAsia"/>
          <w:color w:val="0D0D0D" w:themeColor="text1" w:themeTint="F2"/>
          <w:sz w:val="28"/>
          <w:szCs w:val="28"/>
        </w:rPr>
        <w:br w:type="page"/>
      </w:r>
      <w:r w:rsidRPr="00252ED0">
        <w:rPr>
          <w:rFonts w:ascii="華康仿宋體W6(P)" w:eastAsia="華康仿宋體W6(P)" w:hAnsi="標楷體" w:hint="eastAsia"/>
          <w:color w:val="0D0D0D" w:themeColor="text1" w:themeTint="F2"/>
          <w:sz w:val="28"/>
          <w:szCs w:val="28"/>
        </w:rPr>
        <w:lastRenderedPageBreak/>
        <w:t>建築基地綠化：</w:t>
      </w:r>
    </w:p>
    <w:p w14:paraId="00875800"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指促進植栽綠化品質之設計，利用建築基地內自然土層以及屋頂、陽台、外牆、人工地盤上之覆土層栽種各類植物的方式。在確保容積率條件下，應盡量降低建築物建蔽率以擴大綠地空間，並以多層次綠化功能增加基地綠化量及CO</w:t>
      </w:r>
      <w:r w:rsidRPr="00252ED0">
        <w:rPr>
          <w:rFonts w:ascii="華康仿宋體W6(P)" w:eastAsia="華康仿宋體W6(P)" w:hAnsi="標楷體" w:hint="eastAsia"/>
          <w:color w:val="0D0D0D" w:themeColor="text1" w:themeTint="F2"/>
          <w:sz w:val="28"/>
          <w:szCs w:val="28"/>
          <w:vertAlign w:val="subscript"/>
        </w:rPr>
        <w:t>2</w:t>
      </w:r>
      <w:proofErr w:type="gramStart"/>
      <w:r w:rsidRPr="00252ED0">
        <w:rPr>
          <w:rFonts w:ascii="華康仿宋體W6(P)" w:eastAsia="華康仿宋體W6(P)" w:hAnsi="標楷體" w:hint="eastAsia"/>
          <w:color w:val="0D0D0D" w:themeColor="text1" w:themeTint="F2"/>
          <w:sz w:val="28"/>
          <w:szCs w:val="28"/>
        </w:rPr>
        <w:t>固定量</w:t>
      </w:r>
      <w:proofErr w:type="gramEnd"/>
      <w:r w:rsidRPr="00252ED0">
        <w:rPr>
          <w:rFonts w:ascii="華康仿宋體W6(P)" w:eastAsia="華康仿宋體W6(P)" w:hAnsi="標楷體" w:hint="eastAsia"/>
          <w:color w:val="0D0D0D" w:themeColor="text1" w:themeTint="F2"/>
          <w:sz w:val="28"/>
          <w:szCs w:val="28"/>
        </w:rPr>
        <w:t>。</w:t>
      </w:r>
    </w:p>
    <w:p w14:paraId="6347B18B" w14:textId="77777777" w:rsidR="00B87284" w:rsidRPr="00252ED0" w:rsidRDefault="00B87284" w:rsidP="00B87284">
      <w:pPr>
        <w:pStyle w:val="a9"/>
        <w:numPr>
          <w:ilvl w:val="0"/>
          <w:numId w:val="38"/>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建築基地保水：</w:t>
      </w:r>
    </w:p>
    <w:p w14:paraId="50730E84"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建築基地應具備原裸露基地涵養</w:t>
      </w:r>
      <w:proofErr w:type="gramStart"/>
      <w:r w:rsidRPr="00252ED0">
        <w:rPr>
          <w:rFonts w:ascii="華康仿宋體W6(P)" w:eastAsia="華康仿宋體W6(P)" w:hAnsi="標楷體" w:hint="eastAsia"/>
          <w:color w:val="0D0D0D" w:themeColor="text1" w:themeTint="F2"/>
          <w:sz w:val="28"/>
          <w:szCs w:val="28"/>
        </w:rPr>
        <w:t>或貯留滲透</w:t>
      </w:r>
      <w:proofErr w:type="gramEnd"/>
      <w:r w:rsidRPr="00252ED0">
        <w:rPr>
          <w:rFonts w:ascii="華康仿宋體W6(P)" w:eastAsia="華康仿宋體W6(P)" w:hAnsi="標楷體" w:hint="eastAsia"/>
          <w:color w:val="0D0D0D" w:themeColor="text1" w:themeTint="F2"/>
          <w:sz w:val="28"/>
          <w:szCs w:val="28"/>
        </w:rPr>
        <w:t>雨水之能力，其建築基地保水指標應達0.5以上。基地開發應盡量降低建蔽率，並且降低地下室開挖率，以增加基地保水性能。盡量將空地全面綠化，並盡可能將車道、步道、廣場等人工鋪面</w:t>
      </w:r>
      <w:proofErr w:type="gramStart"/>
      <w:r w:rsidRPr="00252ED0">
        <w:rPr>
          <w:rFonts w:ascii="華康仿宋體W6(P)" w:eastAsia="華康仿宋體W6(P)" w:hAnsi="標楷體" w:hint="eastAsia"/>
          <w:color w:val="0D0D0D" w:themeColor="text1" w:themeTint="F2"/>
          <w:sz w:val="28"/>
          <w:szCs w:val="28"/>
        </w:rPr>
        <w:t>設計成透水</w:t>
      </w:r>
      <w:proofErr w:type="gramEnd"/>
      <w:r w:rsidRPr="00252ED0">
        <w:rPr>
          <w:rFonts w:ascii="華康仿宋體W6(P)" w:eastAsia="華康仿宋體W6(P)" w:hAnsi="標楷體" w:hint="eastAsia"/>
          <w:color w:val="0D0D0D" w:themeColor="text1" w:themeTint="F2"/>
          <w:sz w:val="28"/>
          <w:szCs w:val="28"/>
        </w:rPr>
        <w:t>鋪面。並可利用裸露空地上之綠地造園融入「</w:t>
      </w:r>
      <w:proofErr w:type="gramStart"/>
      <w:r w:rsidRPr="00252ED0">
        <w:rPr>
          <w:rFonts w:ascii="華康仿宋體W6(P)" w:eastAsia="華康仿宋體W6(P)" w:hAnsi="標楷體" w:hint="eastAsia"/>
          <w:color w:val="0D0D0D" w:themeColor="text1" w:themeTint="F2"/>
          <w:sz w:val="28"/>
          <w:szCs w:val="28"/>
        </w:rPr>
        <w:t>景觀貯留滲透</w:t>
      </w:r>
      <w:proofErr w:type="gramEnd"/>
      <w:r w:rsidRPr="00252ED0">
        <w:rPr>
          <w:rFonts w:ascii="華康仿宋體W6(P)" w:eastAsia="華康仿宋體W6(P)" w:hAnsi="標楷體" w:hint="eastAsia"/>
          <w:color w:val="0D0D0D" w:themeColor="text1" w:themeTint="F2"/>
          <w:sz w:val="28"/>
          <w:szCs w:val="28"/>
        </w:rPr>
        <w:t>水池」設計觀念。</w:t>
      </w:r>
    </w:p>
    <w:p w14:paraId="6900CE45" w14:textId="77777777" w:rsidR="00B87284" w:rsidRPr="00252ED0" w:rsidRDefault="00B87284" w:rsidP="00B87284">
      <w:pPr>
        <w:pStyle w:val="a9"/>
        <w:numPr>
          <w:ilvl w:val="0"/>
          <w:numId w:val="38"/>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生物多樣性規劃：</w:t>
      </w:r>
    </w:p>
    <w:p w14:paraId="5EF6119E"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確保生物棲息地與活動交流之基盤，提升基地開發的綠地生態品質，保留生物基因交流路徑的綠地生態網路系統。鼓勵以生態化之</w:t>
      </w:r>
      <w:proofErr w:type="gramStart"/>
      <w:r w:rsidRPr="00252ED0">
        <w:rPr>
          <w:rFonts w:ascii="華康仿宋體W6(P)" w:eastAsia="華康仿宋體W6(P)" w:hAnsi="標楷體" w:hint="eastAsia"/>
          <w:color w:val="0D0D0D" w:themeColor="text1" w:themeTint="F2"/>
          <w:sz w:val="28"/>
          <w:szCs w:val="28"/>
        </w:rPr>
        <w:t>埤</w:t>
      </w:r>
      <w:proofErr w:type="gramEnd"/>
      <w:r w:rsidRPr="00252ED0">
        <w:rPr>
          <w:rFonts w:ascii="華康仿宋體W6(P)" w:eastAsia="華康仿宋體W6(P)" w:hAnsi="標楷體" w:hint="eastAsia"/>
          <w:color w:val="0D0D0D" w:themeColor="text1" w:themeTint="F2"/>
          <w:sz w:val="28"/>
          <w:szCs w:val="28"/>
        </w:rPr>
        <w:t>塘、水池、河岸來創造高密度的水域生態，以多孔隙環境以及不受人為干擾的多層次生態綠化來創造多樣化的小生物棲地環境，同時以原生植物、</w:t>
      </w:r>
      <w:proofErr w:type="gramStart"/>
      <w:r w:rsidRPr="00252ED0">
        <w:rPr>
          <w:rFonts w:ascii="華康仿宋體W6(P)" w:eastAsia="華康仿宋體W6(P)" w:hAnsi="標楷體" w:hint="eastAsia"/>
          <w:color w:val="0D0D0D" w:themeColor="text1" w:themeTint="F2"/>
          <w:sz w:val="28"/>
          <w:szCs w:val="28"/>
        </w:rPr>
        <w:t>誘</w:t>
      </w:r>
      <w:proofErr w:type="gramEnd"/>
      <w:r w:rsidRPr="00252ED0">
        <w:rPr>
          <w:rFonts w:ascii="華康仿宋體W6(P)" w:eastAsia="華康仿宋體W6(P)" w:hAnsi="標楷體" w:hint="eastAsia"/>
          <w:color w:val="0D0D0D" w:themeColor="text1" w:themeTint="F2"/>
          <w:sz w:val="28"/>
          <w:szCs w:val="28"/>
        </w:rPr>
        <w:t>鳥</w:t>
      </w:r>
      <w:proofErr w:type="gramStart"/>
      <w:r w:rsidRPr="00252ED0">
        <w:rPr>
          <w:rFonts w:ascii="華康仿宋體W6(P)" w:eastAsia="華康仿宋體W6(P)" w:hAnsi="標楷體" w:hint="eastAsia"/>
          <w:color w:val="0D0D0D" w:themeColor="text1" w:themeTint="F2"/>
          <w:sz w:val="28"/>
          <w:szCs w:val="28"/>
        </w:rPr>
        <w:t>誘</w:t>
      </w:r>
      <w:proofErr w:type="gramEnd"/>
      <w:r w:rsidRPr="00252ED0">
        <w:rPr>
          <w:rFonts w:ascii="華康仿宋體W6(P)" w:eastAsia="華康仿宋體W6(P)" w:hAnsi="標楷體" w:hint="eastAsia"/>
          <w:color w:val="0D0D0D" w:themeColor="text1" w:themeTint="F2"/>
          <w:sz w:val="28"/>
          <w:szCs w:val="28"/>
        </w:rPr>
        <w:t>蝶植物、植栽物種多樣化、表土保護來創造豐富的生物基盤。</w:t>
      </w:r>
    </w:p>
    <w:p w14:paraId="210ED176" w14:textId="77777777" w:rsidR="00B87284" w:rsidRPr="00252ED0" w:rsidRDefault="00B87284" w:rsidP="00B87284">
      <w:pPr>
        <w:pStyle w:val="a9"/>
        <w:numPr>
          <w:ilvl w:val="2"/>
          <w:numId w:val="2"/>
        </w:numPr>
        <w:tabs>
          <w:tab w:val="clear" w:pos="1680"/>
          <w:tab w:val="left" w:pos="567"/>
        </w:tabs>
        <w:spacing w:before="120" w:after="72"/>
        <w:ind w:left="567" w:hanging="567"/>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t>動線系統</w:t>
      </w:r>
    </w:p>
    <w:p w14:paraId="50866765" w14:textId="77777777" w:rsidR="00B87284" w:rsidRPr="00252ED0" w:rsidRDefault="00B87284" w:rsidP="00B87284">
      <w:pPr>
        <w:pStyle w:val="a9"/>
        <w:spacing w:before="120" w:after="72"/>
        <w:ind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動線系統景規劃的規劃原則說明如下：</w:t>
      </w:r>
    </w:p>
    <w:p w14:paraId="4F396B20" w14:textId="77777777" w:rsidR="00B87284" w:rsidRPr="00252ED0" w:rsidRDefault="00B87284" w:rsidP="00B87284">
      <w:pPr>
        <w:pStyle w:val="a9"/>
        <w:numPr>
          <w:ilvl w:val="0"/>
          <w:numId w:val="15"/>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車行動線系統</w:t>
      </w:r>
    </w:p>
    <w:p w14:paraId="68CF97DE" w14:textId="77777777" w:rsidR="00B87284" w:rsidRPr="00252ED0" w:rsidRDefault="00B87284" w:rsidP="00B87284">
      <w:pPr>
        <w:pStyle w:val="a9"/>
        <w:numPr>
          <w:ilvl w:val="0"/>
          <w:numId w:val="1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園區內道路系統分設不同道路層級，配合開闢園區景觀道路，依此路徑串聯各重要據點，以加強塑造園區特色。相關規劃構想說明如下：</w:t>
      </w:r>
    </w:p>
    <w:p w14:paraId="7F021967" w14:textId="77777777" w:rsidR="00B87284" w:rsidRPr="00252ED0" w:rsidRDefault="00B87284" w:rsidP="00B87284">
      <w:pPr>
        <w:pStyle w:val="a9"/>
        <w:numPr>
          <w:ilvl w:val="0"/>
          <w:numId w:val="17"/>
        </w:numPr>
        <w:tabs>
          <w:tab w:val="clear" w:pos="360"/>
          <w:tab w:val="num" w:pos="1701"/>
        </w:tabs>
        <w:spacing w:before="120" w:after="72"/>
        <w:ind w:left="1701" w:hanging="26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景觀園道</w:t>
      </w:r>
    </w:p>
    <w:p w14:paraId="0E958AFE" w14:textId="77777777" w:rsidR="00B87284" w:rsidRPr="00252ED0" w:rsidRDefault="00B87284" w:rsidP="00B87284">
      <w:pPr>
        <w:pStyle w:val="a9"/>
        <w:spacing w:before="120" w:after="72"/>
        <w:ind w:left="170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園區規劃景觀園道，園道兩側配合</w:t>
      </w:r>
      <w:proofErr w:type="gramStart"/>
      <w:r w:rsidRPr="00252ED0">
        <w:rPr>
          <w:rFonts w:ascii="華康仿宋體W6(P)" w:eastAsia="華康仿宋體W6(P)" w:hAnsi="標楷體" w:hint="eastAsia"/>
          <w:color w:val="0D0D0D" w:themeColor="text1" w:themeTint="F2"/>
          <w:sz w:val="28"/>
          <w:szCs w:val="28"/>
        </w:rPr>
        <w:t>留設綠帶</w:t>
      </w:r>
      <w:proofErr w:type="gramEnd"/>
      <w:r w:rsidRPr="00252ED0">
        <w:rPr>
          <w:rFonts w:ascii="華康仿宋體W6(P)" w:eastAsia="華康仿宋體W6(P)" w:hAnsi="標楷體" w:hint="eastAsia"/>
          <w:color w:val="0D0D0D" w:themeColor="text1" w:themeTint="F2"/>
          <w:sz w:val="28"/>
          <w:szCs w:val="28"/>
        </w:rPr>
        <w:t>。且為形塑整體景觀效果並減少交通節點干擾，應避免各工業區生產事業用地於園道兩側設置出入口的設置。</w:t>
      </w:r>
    </w:p>
    <w:p w14:paraId="1A01EE72" w14:textId="77777777" w:rsidR="00B87284" w:rsidRPr="00252ED0" w:rsidRDefault="00B87284" w:rsidP="00B87284">
      <w:pPr>
        <w:pStyle w:val="a9"/>
        <w:numPr>
          <w:ilvl w:val="0"/>
          <w:numId w:val="17"/>
        </w:numPr>
        <w:tabs>
          <w:tab w:val="clear" w:pos="360"/>
          <w:tab w:val="num" w:pos="1701"/>
        </w:tabs>
        <w:spacing w:before="120" w:after="72"/>
        <w:ind w:left="1701" w:hanging="26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重要景觀據點</w:t>
      </w:r>
    </w:p>
    <w:p w14:paraId="5725396B" w14:textId="77777777" w:rsidR="00B87284" w:rsidRPr="00252ED0" w:rsidRDefault="00B87284" w:rsidP="00B87284">
      <w:pPr>
        <w:pStyle w:val="a9"/>
        <w:numPr>
          <w:ilvl w:val="0"/>
          <w:numId w:val="18"/>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節點景觀部分：</w:t>
      </w:r>
    </w:p>
    <w:p w14:paraId="4A18ABF1" w14:textId="77777777" w:rsidR="00B87284" w:rsidRPr="00252ED0" w:rsidRDefault="00B87284" w:rsidP="00B87284">
      <w:pPr>
        <w:pStyle w:val="a9"/>
        <w:spacing w:before="120" w:after="72"/>
        <w:ind w:left="226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園區節點景觀的塑造有入口大門節點、園區管理中心、工業區之轉換節點等。分別說明如下：</w:t>
      </w:r>
    </w:p>
    <w:p w14:paraId="2F890FDF" w14:textId="77777777" w:rsidR="00B87284" w:rsidRPr="00252ED0" w:rsidRDefault="00B87284" w:rsidP="00B87284">
      <w:pPr>
        <w:pStyle w:val="a9"/>
        <w:numPr>
          <w:ilvl w:val="0"/>
          <w:numId w:val="19"/>
        </w:numPr>
        <w:tabs>
          <w:tab w:val="clear" w:pos="360"/>
        </w:tabs>
        <w:spacing w:before="120" w:after="72"/>
        <w:ind w:left="2552" w:hanging="26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入口兩側配合設置開闊的綠帶，可利用綠帶規劃</w:t>
      </w:r>
      <w:proofErr w:type="gramStart"/>
      <w:r w:rsidRPr="00252ED0">
        <w:rPr>
          <w:rFonts w:ascii="華康仿宋體W6(P)" w:eastAsia="華康仿宋體W6(P)" w:hAnsi="標楷體" w:hint="eastAsia"/>
          <w:color w:val="0D0D0D" w:themeColor="text1" w:themeTint="F2"/>
          <w:sz w:val="28"/>
          <w:szCs w:val="28"/>
        </w:rPr>
        <w:t>一</w:t>
      </w:r>
      <w:proofErr w:type="gramEnd"/>
      <w:r w:rsidRPr="00252ED0">
        <w:rPr>
          <w:rFonts w:ascii="華康仿宋體W6(P)" w:eastAsia="華康仿宋體W6(P)" w:hAnsi="標楷體" w:hint="eastAsia"/>
          <w:color w:val="0D0D0D" w:themeColor="text1" w:themeTint="F2"/>
          <w:sz w:val="28"/>
          <w:szCs w:val="28"/>
        </w:rPr>
        <w:t>景觀地標，塑造明確的入口景觀。</w:t>
      </w:r>
    </w:p>
    <w:p w14:paraId="3832B741" w14:textId="77777777" w:rsidR="00B87284" w:rsidRPr="00252ED0" w:rsidRDefault="00B87284" w:rsidP="00B87284">
      <w:pPr>
        <w:pStyle w:val="a9"/>
        <w:numPr>
          <w:ilvl w:val="0"/>
          <w:numId w:val="19"/>
        </w:numPr>
        <w:tabs>
          <w:tab w:val="clear" w:pos="360"/>
        </w:tabs>
        <w:spacing w:before="120" w:after="72"/>
        <w:ind w:left="2552" w:hanging="26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利用開放空間留設、地標設計、景觀風格建立等方式，強調園區中心意象。</w:t>
      </w:r>
    </w:p>
    <w:p w14:paraId="0CACF8E8" w14:textId="77777777" w:rsidR="00B87284" w:rsidRPr="00252ED0" w:rsidRDefault="00B87284" w:rsidP="00B87284">
      <w:pPr>
        <w:pStyle w:val="a9"/>
        <w:numPr>
          <w:ilvl w:val="0"/>
          <w:numId w:val="19"/>
        </w:numPr>
        <w:tabs>
          <w:tab w:val="clear" w:pos="360"/>
        </w:tabs>
        <w:spacing w:before="120" w:after="72"/>
        <w:ind w:left="2552" w:hanging="260"/>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工業區節點塑造方面，景觀園道是園區內主要交通要道，可規劃空間轉換節點讓使用者有</w:t>
      </w:r>
      <w:proofErr w:type="gramStart"/>
      <w:r w:rsidRPr="00252ED0">
        <w:rPr>
          <w:rFonts w:ascii="華康仿宋體W6(P)" w:eastAsia="華康仿宋體W6(P)" w:hAnsi="標楷體" w:hint="eastAsia"/>
          <w:color w:val="0D0D0D" w:themeColor="text1" w:themeTint="F2"/>
          <w:sz w:val="28"/>
          <w:szCs w:val="28"/>
        </w:rPr>
        <w:t>清楚的</w:t>
      </w:r>
      <w:proofErr w:type="gramEnd"/>
      <w:r w:rsidRPr="00252ED0">
        <w:rPr>
          <w:rFonts w:ascii="華康仿宋體W6(P)" w:eastAsia="華康仿宋體W6(P)" w:hAnsi="標楷體" w:hint="eastAsia"/>
          <w:color w:val="0D0D0D" w:themeColor="text1" w:themeTint="F2"/>
          <w:sz w:val="28"/>
          <w:szCs w:val="28"/>
        </w:rPr>
        <w:t>活動界定感。</w:t>
      </w:r>
    </w:p>
    <w:p w14:paraId="62D589E9" w14:textId="77777777" w:rsidR="00B87284" w:rsidRPr="00252ED0" w:rsidRDefault="00B87284" w:rsidP="00B87284">
      <w:pPr>
        <w:pStyle w:val="a9"/>
        <w:numPr>
          <w:ilvl w:val="0"/>
          <w:numId w:val="18"/>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端點景觀部分：</w:t>
      </w:r>
    </w:p>
    <w:p w14:paraId="3518A13D" w14:textId="77777777" w:rsidR="00B87284" w:rsidRPr="00252ED0" w:rsidRDefault="00B87284" w:rsidP="00B87284">
      <w:pPr>
        <w:pStyle w:val="a9"/>
        <w:spacing w:before="120" w:after="72"/>
        <w:ind w:left="226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於景觀園道及主要道路之端點，配合公園綠地、開放空間的留設，產生端點景觀，藉以增加景觀變化、創造方向性及地點感。</w:t>
      </w:r>
    </w:p>
    <w:p w14:paraId="0CEE62BA" w14:textId="77777777" w:rsidR="00B87284" w:rsidRPr="00252ED0" w:rsidRDefault="00B87284" w:rsidP="00B87284">
      <w:pPr>
        <w:pStyle w:val="a9"/>
        <w:numPr>
          <w:ilvl w:val="0"/>
          <w:numId w:val="1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交通動線系統以人、車分道之設計方式為原則。</w:t>
      </w:r>
    </w:p>
    <w:p w14:paraId="304E2A93" w14:textId="77777777" w:rsidR="00B87284" w:rsidRPr="00252ED0" w:rsidRDefault="00B87284" w:rsidP="00B87284">
      <w:pPr>
        <w:pStyle w:val="a9"/>
        <w:numPr>
          <w:ilvl w:val="0"/>
          <w:numId w:val="1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配合園區規劃構想考量土地使用、視覺景觀及活動系統關係，擬定完整的交通動線系統體系，且交通動線系統之設計以行人便利性為首要考量。</w:t>
      </w:r>
    </w:p>
    <w:p w14:paraId="41C41B4D" w14:textId="77777777" w:rsidR="00B87284" w:rsidRPr="00252ED0" w:rsidRDefault="00B87284" w:rsidP="00B87284">
      <w:pPr>
        <w:pStyle w:val="a9"/>
        <w:numPr>
          <w:ilvl w:val="0"/>
          <w:numId w:val="1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停車空間的配置需符合旅次需求及運具特性，主要幹道上不宜設置路邊停車。</w:t>
      </w:r>
    </w:p>
    <w:p w14:paraId="1B5820E8" w14:textId="77777777" w:rsidR="00B87284" w:rsidRPr="00252ED0" w:rsidRDefault="00B87284" w:rsidP="00B87284">
      <w:pPr>
        <w:pStyle w:val="a9"/>
        <w:numPr>
          <w:ilvl w:val="0"/>
          <w:numId w:val="1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園區內可通達各開放空間與節點可設自行車道與人行步道，其功能以休憩活動為主，達成區內綠色交通之目標。</w:t>
      </w:r>
    </w:p>
    <w:p w14:paraId="1EF32625" w14:textId="77777777" w:rsidR="00B87284" w:rsidRPr="00252ED0" w:rsidRDefault="00B87284" w:rsidP="00B87284">
      <w:pPr>
        <w:pStyle w:val="a9"/>
        <w:numPr>
          <w:ilvl w:val="0"/>
          <w:numId w:val="15"/>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人行</w:t>
      </w:r>
      <w:proofErr w:type="gramStart"/>
      <w:r w:rsidRPr="00252ED0">
        <w:rPr>
          <w:rFonts w:ascii="華康仿宋體W6(P)" w:eastAsia="華康仿宋體W6(P)" w:hAnsi="標楷體" w:hint="eastAsia"/>
          <w:color w:val="0D0D0D" w:themeColor="text1" w:themeTint="F2"/>
          <w:sz w:val="28"/>
          <w:szCs w:val="28"/>
        </w:rPr>
        <w:t>空間或步行動</w:t>
      </w:r>
      <w:proofErr w:type="gramEnd"/>
      <w:r w:rsidRPr="00252ED0">
        <w:rPr>
          <w:rFonts w:ascii="華康仿宋體W6(P)" w:eastAsia="華康仿宋體W6(P)" w:hAnsi="標楷體" w:hint="eastAsia"/>
          <w:color w:val="0D0D0D" w:themeColor="text1" w:themeTint="F2"/>
          <w:sz w:val="28"/>
          <w:szCs w:val="28"/>
        </w:rPr>
        <w:t>線系統</w:t>
      </w:r>
    </w:p>
    <w:p w14:paraId="710B2651"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基地內人行</w:t>
      </w:r>
      <w:proofErr w:type="gramStart"/>
      <w:r w:rsidRPr="00252ED0">
        <w:rPr>
          <w:rFonts w:ascii="華康仿宋體W6(P)" w:eastAsia="華康仿宋體W6(P)" w:hAnsi="標楷體" w:hint="eastAsia"/>
          <w:color w:val="0D0D0D" w:themeColor="text1" w:themeTint="F2"/>
          <w:sz w:val="28"/>
          <w:szCs w:val="28"/>
        </w:rPr>
        <w:t>空間或步行動</w:t>
      </w:r>
      <w:proofErr w:type="gramEnd"/>
      <w:r w:rsidRPr="00252ED0">
        <w:rPr>
          <w:rFonts w:ascii="華康仿宋體W6(P)" w:eastAsia="華康仿宋體W6(P)" w:hAnsi="標楷體" w:hint="eastAsia"/>
          <w:color w:val="0D0D0D" w:themeColor="text1" w:themeTint="F2"/>
          <w:sz w:val="28"/>
          <w:szCs w:val="28"/>
        </w:rPr>
        <w:t>線系統規劃，應配合街廓規劃模式、道路系統、公共開放空間及綠地的分布與配置規劃之。</w:t>
      </w:r>
    </w:p>
    <w:p w14:paraId="53C9D933" w14:textId="77777777" w:rsidR="00B87284" w:rsidRPr="00252ED0" w:rsidRDefault="00B87284" w:rsidP="00B87284">
      <w:pPr>
        <w:pStyle w:val="a9"/>
        <w:numPr>
          <w:ilvl w:val="0"/>
          <w:numId w:val="2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人行空間或步行系統應以提供舒適之外部環境為原則，並考慮行人之</w:t>
      </w:r>
      <w:r w:rsidRPr="00252ED0">
        <w:rPr>
          <w:rFonts w:ascii="華康仿宋體W6(P)" w:eastAsia="華康仿宋體W6(P)" w:hAnsi="標楷體" w:hint="eastAsia"/>
          <w:color w:val="0D0D0D" w:themeColor="text1" w:themeTint="F2"/>
          <w:sz w:val="28"/>
          <w:szCs w:val="28"/>
        </w:rPr>
        <w:lastRenderedPageBreak/>
        <w:t>安全以無障礙環境設計為原則。</w:t>
      </w:r>
    </w:p>
    <w:p w14:paraId="019E6966" w14:textId="77777777" w:rsidR="00B87284" w:rsidRPr="00252ED0" w:rsidRDefault="00B87284" w:rsidP="00B87284">
      <w:pPr>
        <w:pStyle w:val="a9"/>
        <w:numPr>
          <w:ilvl w:val="0"/>
          <w:numId w:val="2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原地形坡度若小於1/12則可設置斜坡道取代階梯設計，並保留緊急狀況下消防車或救護車通行之救難路徑，並於路徑範圍內設置明顯的標誌系統，以告知使用者不得於路徑內設置障礙物影響救難。</w:t>
      </w:r>
    </w:p>
    <w:p w14:paraId="353E28CD" w14:textId="77777777" w:rsidR="00B87284" w:rsidRPr="00252ED0" w:rsidRDefault="00B87284" w:rsidP="00B87284">
      <w:pPr>
        <w:pStyle w:val="a9"/>
        <w:numPr>
          <w:ilvl w:val="0"/>
          <w:numId w:val="2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人行空間或步行系統淨寬度建議不小於</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2公尺</w:t>
        </w:r>
      </w:smartTag>
      <w:r w:rsidRPr="00252ED0">
        <w:rPr>
          <w:rFonts w:ascii="華康仿宋體W6(P)" w:eastAsia="華康仿宋體W6(P)" w:hAnsi="標楷體" w:hint="eastAsia"/>
          <w:color w:val="0D0D0D" w:themeColor="text1" w:themeTint="F2"/>
          <w:sz w:val="28"/>
          <w:szCs w:val="28"/>
        </w:rPr>
        <w:t>為原則，且最小淨寬度範圍內應維持無障礙路徑，確保人行空間品質及緊急救難路徑之最小需求寬度。</w:t>
      </w:r>
    </w:p>
    <w:p w14:paraId="2CB00389" w14:textId="77777777" w:rsidR="00B87284" w:rsidRPr="00252ED0" w:rsidRDefault="00B87284" w:rsidP="00B87284">
      <w:pPr>
        <w:pStyle w:val="a9"/>
        <w:numPr>
          <w:ilvl w:val="0"/>
          <w:numId w:val="2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人行空間或步行系統之鋪面、街道傢俱之形式風格、顏色及材質應與周圍環境與地標性景觀配合，且應</w:t>
      </w:r>
      <w:proofErr w:type="gramStart"/>
      <w:r w:rsidRPr="00252ED0">
        <w:rPr>
          <w:rFonts w:ascii="華康仿宋體W6(P)" w:eastAsia="華康仿宋體W6(P)" w:hAnsi="標楷體" w:hint="eastAsia"/>
          <w:color w:val="0D0D0D" w:themeColor="text1" w:themeTint="F2"/>
          <w:sz w:val="28"/>
          <w:szCs w:val="28"/>
        </w:rPr>
        <w:t>儘量選具當地</w:t>
      </w:r>
      <w:proofErr w:type="gramEnd"/>
      <w:r w:rsidRPr="00252ED0">
        <w:rPr>
          <w:rFonts w:ascii="華康仿宋體W6(P)" w:eastAsia="華康仿宋體W6(P)" w:hAnsi="標楷體" w:hint="eastAsia"/>
          <w:color w:val="0D0D0D" w:themeColor="text1" w:themeTint="F2"/>
          <w:sz w:val="28"/>
          <w:szCs w:val="28"/>
        </w:rPr>
        <w:t>特色之元素。</w:t>
      </w:r>
    </w:p>
    <w:p w14:paraId="7784738C" w14:textId="77777777" w:rsidR="00B87284" w:rsidRPr="00252ED0" w:rsidRDefault="00B87284" w:rsidP="00B87284">
      <w:pPr>
        <w:pStyle w:val="a9"/>
        <w:numPr>
          <w:ilvl w:val="0"/>
          <w:numId w:val="2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人行空間或步行系統無障礙路徑鋪面應平順、防滑、具適當之</w:t>
      </w:r>
      <w:proofErr w:type="gramStart"/>
      <w:r w:rsidRPr="00252ED0">
        <w:rPr>
          <w:rFonts w:ascii="華康仿宋體W6(P)" w:eastAsia="華康仿宋體W6(P)" w:hAnsi="標楷體" w:hint="eastAsia"/>
          <w:color w:val="0D0D0D" w:themeColor="text1" w:themeTint="F2"/>
          <w:sz w:val="28"/>
          <w:szCs w:val="28"/>
        </w:rPr>
        <w:t>磨擦力</w:t>
      </w:r>
      <w:proofErr w:type="gramEnd"/>
      <w:r w:rsidRPr="00252ED0">
        <w:rPr>
          <w:rFonts w:ascii="華康仿宋體W6(P)" w:eastAsia="華康仿宋體W6(P)" w:hAnsi="標楷體" w:hint="eastAsia"/>
          <w:color w:val="0D0D0D" w:themeColor="text1" w:themeTint="F2"/>
          <w:sz w:val="28"/>
          <w:szCs w:val="28"/>
        </w:rPr>
        <w:t>，且最小淨空高度不得小於</w:t>
      </w:r>
      <w:smartTag w:uri="urn:schemas-microsoft-com:office:smarttags" w:element="chmetcnv">
        <w:smartTagPr>
          <w:attr w:name="UnitName" w:val="公尺"/>
          <w:attr w:name="SourceValue" w:val="2.5"/>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2.5公尺</w:t>
        </w:r>
      </w:smartTag>
      <w:r w:rsidRPr="00252ED0">
        <w:rPr>
          <w:rFonts w:ascii="華康仿宋體W6(P)" w:eastAsia="華康仿宋體W6(P)" w:hAnsi="標楷體" w:hint="eastAsia"/>
          <w:color w:val="0D0D0D" w:themeColor="text1" w:themeTint="F2"/>
          <w:sz w:val="28"/>
          <w:szCs w:val="28"/>
        </w:rPr>
        <w:t>，路徑上之排水溝蓋孔隙不得大於</w:t>
      </w:r>
      <w:smartTag w:uri="urn:schemas-microsoft-com:office:smarttags" w:element="chmetcnv">
        <w:smartTagPr>
          <w:attr w:name="UnitName" w:val="公分"/>
          <w:attr w:name="SourceValue" w:val="1.5"/>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1.5公分</w:t>
        </w:r>
      </w:smartTag>
      <w:r w:rsidRPr="00252ED0">
        <w:rPr>
          <w:rFonts w:ascii="華康仿宋體W6(P)" w:eastAsia="華康仿宋體W6(P)" w:hAnsi="標楷體" w:hint="eastAsia"/>
          <w:color w:val="0D0D0D" w:themeColor="text1" w:themeTint="F2"/>
          <w:sz w:val="28"/>
          <w:szCs w:val="28"/>
        </w:rPr>
        <w:t>，</w:t>
      </w:r>
      <w:proofErr w:type="gramStart"/>
      <w:r w:rsidRPr="00252ED0">
        <w:rPr>
          <w:rFonts w:ascii="華康仿宋體W6(P)" w:eastAsia="華康仿宋體W6(P)" w:hAnsi="標楷體" w:hint="eastAsia"/>
          <w:color w:val="0D0D0D" w:themeColor="text1" w:themeTint="F2"/>
          <w:sz w:val="28"/>
          <w:szCs w:val="28"/>
        </w:rPr>
        <w:t>若孔形</w:t>
      </w:r>
      <w:proofErr w:type="gramEnd"/>
      <w:r w:rsidRPr="00252ED0">
        <w:rPr>
          <w:rFonts w:ascii="華康仿宋體W6(P)" w:eastAsia="華康仿宋體W6(P)" w:hAnsi="標楷體" w:hint="eastAsia"/>
          <w:color w:val="0D0D0D" w:themeColor="text1" w:themeTint="F2"/>
          <w:sz w:val="28"/>
          <w:szCs w:val="28"/>
        </w:rPr>
        <w:t>為長方形則</w:t>
      </w:r>
      <w:proofErr w:type="gramStart"/>
      <w:r w:rsidRPr="00252ED0">
        <w:rPr>
          <w:rFonts w:ascii="華康仿宋體W6(P)" w:eastAsia="華康仿宋體W6(P)" w:hAnsi="標楷體" w:hint="eastAsia"/>
          <w:color w:val="0D0D0D" w:themeColor="text1" w:themeTint="F2"/>
          <w:sz w:val="28"/>
          <w:szCs w:val="28"/>
        </w:rPr>
        <w:t>長向須垂直</w:t>
      </w:r>
      <w:proofErr w:type="gramEnd"/>
      <w:r w:rsidRPr="00252ED0">
        <w:rPr>
          <w:rFonts w:ascii="華康仿宋體W6(P)" w:eastAsia="華康仿宋體W6(P)" w:hAnsi="標楷體" w:hint="eastAsia"/>
          <w:color w:val="0D0D0D" w:themeColor="text1" w:themeTint="F2"/>
          <w:sz w:val="28"/>
          <w:szCs w:val="28"/>
        </w:rPr>
        <w:t>於行進方向，並利用灌木叢、</w:t>
      </w:r>
      <w:proofErr w:type="gramStart"/>
      <w:r w:rsidRPr="00252ED0">
        <w:rPr>
          <w:rFonts w:ascii="華康仿宋體W6(P)" w:eastAsia="華康仿宋體W6(P)" w:hAnsi="標楷體" w:hint="eastAsia"/>
          <w:color w:val="0D0D0D" w:themeColor="text1" w:themeTint="F2"/>
          <w:sz w:val="28"/>
          <w:szCs w:val="28"/>
        </w:rPr>
        <w:t>車止</w:t>
      </w:r>
      <w:proofErr w:type="gramEnd"/>
      <w:r w:rsidRPr="00252ED0">
        <w:rPr>
          <w:rFonts w:ascii="華康仿宋體W6(P)" w:eastAsia="華康仿宋體W6(P)" w:hAnsi="標楷體" w:hint="eastAsia"/>
          <w:color w:val="0D0D0D" w:themeColor="text1" w:themeTint="F2"/>
          <w:sz w:val="28"/>
          <w:szCs w:val="28"/>
        </w:rPr>
        <w:t>、圍欄等限定不安全範圍。</w:t>
      </w:r>
    </w:p>
    <w:p w14:paraId="2F51C313" w14:textId="77777777" w:rsidR="00B87284" w:rsidRPr="00252ED0" w:rsidRDefault="00B87284" w:rsidP="00B87284">
      <w:pPr>
        <w:pStyle w:val="a9"/>
        <w:numPr>
          <w:ilvl w:val="0"/>
          <w:numId w:val="2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內的步行系統主要係配合區塊型態與山坡地地形地勢做規劃，除了各型開放空間內部的步行之外，主要分為沿計畫道路留設的步道，以及沿山坡地開放空間系統的步道兩大類。以獲得步行系統串聯的效果，以期有效連結區內各類型的活動空間。</w:t>
      </w:r>
    </w:p>
    <w:p w14:paraId="6EB57FD9" w14:textId="77777777" w:rsidR="00B87284" w:rsidRPr="00252ED0" w:rsidRDefault="00B87284" w:rsidP="00B87284">
      <w:pPr>
        <w:pStyle w:val="a9"/>
        <w:numPr>
          <w:ilvl w:val="0"/>
          <w:numId w:val="15"/>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道路景觀設計：</w:t>
      </w:r>
    </w:p>
    <w:p w14:paraId="43F6A0C4"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本園區道路系統地景設計目的在確保道路的形象及清晰的方向感，並與園區自然環境相融合，並使訪客保持清晰的方向感。各層級與不同寬度之道路的景觀處理應反應出該路在整個道路等級體系內之功能。</w:t>
      </w:r>
    </w:p>
    <w:p w14:paraId="67825FA2" w14:textId="77777777" w:rsidR="00B87284" w:rsidRPr="00252ED0" w:rsidRDefault="00B87284" w:rsidP="00B87284">
      <w:pPr>
        <w:pStyle w:val="a9"/>
        <w:numPr>
          <w:ilvl w:val="0"/>
          <w:numId w:val="21"/>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主要道路：</w:t>
      </w:r>
    </w:p>
    <w:p w14:paraId="0F9BC14A"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園區主要的連外道路，同時也是行經全區的主要幹道。園區幹道路權範圍為</w:t>
      </w:r>
      <w:smartTag w:uri="urn:schemas-microsoft-com:office:smarttags" w:element="chmetcnv">
        <w:smartTagPr>
          <w:attr w:name="UnitName" w:val="公尺"/>
          <w:attr w:name="SourceValue" w:val="24"/>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24公尺</w:t>
        </w:r>
      </w:smartTag>
      <w:r w:rsidRPr="00252ED0">
        <w:rPr>
          <w:rFonts w:ascii="華康仿宋體W6(P)" w:eastAsia="華康仿宋體W6(P)" w:hAnsi="標楷體" w:hint="eastAsia"/>
          <w:color w:val="0D0D0D" w:themeColor="text1" w:themeTint="F2"/>
          <w:sz w:val="28"/>
          <w:szCs w:val="28"/>
        </w:rPr>
        <w:t>，設置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2.0公尺</w:t>
        </w:r>
      </w:smartTag>
      <w:r w:rsidRPr="00252ED0">
        <w:rPr>
          <w:rFonts w:ascii="華康仿宋體W6(P)" w:eastAsia="華康仿宋體W6(P)" w:hAnsi="標楷體" w:hint="eastAsia"/>
          <w:color w:val="0D0D0D" w:themeColor="text1" w:themeTint="F2"/>
          <w:sz w:val="28"/>
          <w:szCs w:val="28"/>
        </w:rPr>
        <w:t>中央分隔綠帶，兩側各有</w:t>
      </w:r>
      <w:smartTag w:uri="urn:schemas-microsoft-com:office:smarttags" w:element="chmetcnv">
        <w:smartTagPr>
          <w:attr w:name="UnitName" w:val="公尺"/>
          <w:attr w:name="SourceValue" w:val="2.5"/>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2.5公尺</w:t>
        </w:r>
      </w:smartTag>
      <w:r w:rsidRPr="00252ED0">
        <w:rPr>
          <w:rFonts w:ascii="華康仿宋體W6(P)" w:eastAsia="華康仿宋體W6(P)" w:hAnsi="標楷體" w:hint="eastAsia"/>
          <w:color w:val="0D0D0D" w:themeColor="text1" w:themeTint="F2"/>
          <w:sz w:val="28"/>
          <w:szCs w:val="28"/>
        </w:rPr>
        <w:t>寬的</w:t>
      </w:r>
      <w:proofErr w:type="gramStart"/>
      <w:r w:rsidRPr="00252ED0">
        <w:rPr>
          <w:rFonts w:ascii="華康仿宋體W6(P)" w:eastAsia="華康仿宋體W6(P)" w:hAnsi="標楷體" w:hint="eastAsia"/>
          <w:color w:val="0D0D0D" w:themeColor="text1" w:themeTint="F2"/>
          <w:sz w:val="28"/>
          <w:szCs w:val="28"/>
        </w:rPr>
        <w:t>的</w:t>
      </w:r>
      <w:proofErr w:type="gramEnd"/>
      <w:r w:rsidRPr="00252ED0">
        <w:rPr>
          <w:rFonts w:ascii="華康仿宋體W6(P)" w:eastAsia="華康仿宋體W6(P)" w:hAnsi="標楷體" w:hint="eastAsia"/>
          <w:color w:val="0D0D0D" w:themeColor="text1" w:themeTint="F2"/>
          <w:sz w:val="28"/>
          <w:szCs w:val="28"/>
        </w:rPr>
        <w:t>人行道。</w:t>
      </w:r>
    </w:p>
    <w:p w14:paraId="6552FBE3" w14:textId="77777777" w:rsidR="00B87284" w:rsidRPr="00252ED0" w:rsidRDefault="00B87284" w:rsidP="00B87284">
      <w:pPr>
        <w:pStyle w:val="a9"/>
        <w:numPr>
          <w:ilvl w:val="0"/>
          <w:numId w:val="22"/>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植栽選擇：道路兩側</w:t>
      </w:r>
      <w:proofErr w:type="gramStart"/>
      <w:r w:rsidRPr="00252ED0">
        <w:rPr>
          <w:rFonts w:ascii="華康仿宋體W6(P)" w:eastAsia="華康仿宋體W6(P)" w:hAnsi="標楷體" w:hint="eastAsia"/>
          <w:color w:val="0D0D0D" w:themeColor="text1" w:themeTint="F2"/>
          <w:sz w:val="28"/>
          <w:szCs w:val="28"/>
        </w:rPr>
        <w:t>植栽宜選擇</w:t>
      </w:r>
      <w:proofErr w:type="gramEnd"/>
      <w:r w:rsidRPr="00252ED0">
        <w:rPr>
          <w:rFonts w:ascii="華康仿宋體W6(P)" w:eastAsia="華康仿宋體W6(P)" w:hAnsi="標楷體" w:hint="eastAsia"/>
          <w:color w:val="0D0D0D" w:themeColor="text1" w:themeTint="F2"/>
          <w:sz w:val="28"/>
          <w:szCs w:val="28"/>
        </w:rPr>
        <w:t>遮陰性、延展性良好的喬木樹種，植栽間距以不大於</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8公尺</w:t>
        </w:r>
      </w:smartTag>
      <w:r w:rsidRPr="00252ED0">
        <w:rPr>
          <w:rFonts w:ascii="華康仿宋體W6(P)" w:eastAsia="華康仿宋體W6(P)" w:hAnsi="標楷體" w:hint="eastAsia"/>
          <w:color w:val="0D0D0D" w:themeColor="text1" w:themeTint="F2"/>
          <w:sz w:val="28"/>
          <w:szCs w:val="28"/>
        </w:rPr>
        <w:t>為原則。</w:t>
      </w:r>
    </w:p>
    <w:p w14:paraId="3B9622A9" w14:textId="77777777" w:rsidR="00B87284" w:rsidRPr="00252ED0" w:rsidRDefault="00B87284" w:rsidP="00B87284">
      <w:pPr>
        <w:pStyle w:val="a9"/>
        <w:numPr>
          <w:ilvl w:val="0"/>
          <w:numId w:val="22"/>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道路照明：此段道路照明之目的僅為路面照明，因此路燈在景觀上應成為背景的元素，並配合行道樹間距設置，自動開關裝置。</w:t>
      </w:r>
    </w:p>
    <w:p w14:paraId="09BC7627" w14:textId="77777777" w:rsidR="00B87284" w:rsidRPr="00252ED0" w:rsidRDefault="00B87284" w:rsidP="00B87284">
      <w:pPr>
        <w:pStyle w:val="a9"/>
        <w:numPr>
          <w:ilvl w:val="0"/>
          <w:numId w:val="21"/>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次要道路：</w:t>
      </w:r>
    </w:p>
    <w:p w14:paraId="1E0D77F5"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連接園區幹道和周邊工業區之道路。次要道路主要路權範圍為15、</w:t>
      </w:r>
      <w:smartTag w:uri="urn:schemas-microsoft-com:office:smarttags" w:element="chmetcnv">
        <w:smartTagPr>
          <w:attr w:name="UnitName" w:val="公尺"/>
          <w:attr w:name="SourceValue" w:val="1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16公尺</w:t>
        </w:r>
      </w:smartTag>
      <w:r w:rsidRPr="00252ED0">
        <w:rPr>
          <w:rFonts w:ascii="華康仿宋體W6(P)" w:eastAsia="華康仿宋體W6(P)" w:hAnsi="標楷體" w:hint="eastAsia"/>
          <w:color w:val="0D0D0D" w:themeColor="text1" w:themeTint="F2"/>
          <w:sz w:val="28"/>
          <w:szCs w:val="28"/>
        </w:rPr>
        <w:t>。</w:t>
      </w:r>
    </w:p>
    <w:p w14:paraId="05BFB7EA" w14:textId="77777777" w:rsidR="00B87284" w:rsidRPr="00252ED0" w:rsidRDefault="00B87284" w:rsidP="00B87284">
      <w:pPr>
        <w:pStyle w:val="a9"/>
        <w:numPr>
          <w:ilvl w:val="0"/>
          <w:numId w:val="23"/>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植栽選擇：道路兩側</w:t>
      </w:r>
      <w:proofErr w:type="gramStart"/>
      <w:r w:rsidRPr="00252ED0">
        <w:rPr>
          <w:rFonts w:ascii="華康仿宋體W6(P)" w:eastAsia="華康仿宋體W6(P)" w:hAnsi="標楷體" w:hint="eastAsia"/>
          <w:color w:val="0D0D0D" w:themeColor="text1" w:themeTint="F2"/>
          <w:sz w:val="28"/>
          <w:szCs w:val="28"/>
        </w:rPr>
        <w:t>植栽須以</w:t>
      </w:r>
      <w:proofErr w:type="gramEnd"/>
      <w:r w:rsidRPr="00252ED0">
        <w:rPr>
          <w:rFonts w:ascii="華康仿宋體W6(P)" w:eastAsia="華康仿宋體W6(P)" w:hAnsi="標楷體" w:hint="eastAsia"/>
          <w:color w:val="0D0D0D" w:themeColor="text1" w:themeTint="F2"/>
          <w:sz w:val="28"/>
          <w:szCs w:val="28"/>
        </w:rPr>
        <w:t>遮陰性、延展性良好的喬木樹種，臨</w:t>
      </w:r>
      <w:proofErr w:type="gramStart"/>
      <w:r w:rsidRPr="00252ED0">
        <w:rPr>
          <w:rFonts w:ascii="華康仿宋體W6(P)" w:eastAsia="華康仿宋體W6(P)" w:hAnsi="標楷體" w:hint="eastAsia"/>
          <w:color w:val="0D0D0D" w:themeColor="text1" w:themeTint="F2"/>
          <w:sz w:val="28"/>
          <w:szCs w:val="28"/>
        </w:rPr>
        <w:t>廠房側須以</w:t>
      </w:r>
      <w:proofErr w:type="gramEnd"/>
      <w:r w:rsidRPr="00252ED0">
        <w:rPr>
          <w:rFonts w:ascii="華康仿宋體W6(P)" w:eastAsia="華康仿宋體W6(P)" w:hAnsi="標楷體" w:hint="eastAsia"/>
          <w:color w:val="0D0D0D" w:themeColor="text1" w:themeTint="F2"/>
          <w:sz w:val="28"/>
          <w:szCs w:val="28"/>
        </w:rPr>
        <w:t>直立形喬木為主，並種植開花的灌木並植草。</w:t>
      </w:r>
    </w:p>
    <w:p w14:paraId="26FF518B" w14:textId="77777777" w:rsidR="00B87284" w:rsidRPr="00252ED0" w:rsidRDefault="00B87284" w:rsidP="00B87284">
      <w:pPr>
        <w:pStyle w:val="a9"/>
        <w:numPr>
          <w:ilvl w:val="0"/>
          <w:numId w:val="23"/>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道路照明：燈具應於道路兩側之人行道內，二側並列之方式配置，</w:t>
      </w:r>
      <w:proofErr w:type="gramStart"/>
      <w:r w:rsidRPr="00252ED0">
        <w:rPr>
          <w:rFonts w:ascii="華康仿宋體W6(P)" w:eastAsia="華康仿宋體W6(P)" w:hAnsi="標楷體" w:hint="eastAsia"/>
          <w:color w:val="0D0D0D" w:themeColor="text1" w:themeTint="F2"/>
          <w:sz w:val="28"/>
          <w:szCs w:val="28"/>
        </w:rPr>
        <w:t>採</w:t>
      </w:r>
      <w:proofErr w:type="gramEnd"/>
      <w:r w:rsidRPr="00252ED0">
        <w:rPr>
          <w:rFonts w:ascii="華康仿宋體W6(P)" w:eastAsia="華康仿宋體W6(P)" w:hAnsi="標楷體" w:hint="eastAsia"/>
          <w:color w:val="0D0D0D" w:themeColor="text1" w:themeTint="F2"/>
          <w:sz w:val="28"/>
          <w:szCs w:val="28"/>
        </w:rPr>
        <w:t>單燈座、自動開關，並全線保持同高，人行道照明設置低矮向下照射之燈具。</w:t>
      </w:r>
    </w:p>
    <w:p w14:paraId="2BE80A8D" w14:textId="77777777" w:rsidR="00B87284" w:rsidRPr="00252ED0" w:rsidRDefault="00B87284" w:rsidP="00B87284">
      <w:pPr>
        <w:pStyle w:val="a9"/>
        <w:numPr>
          <w:ilvl w:val="0"/>
          <w:numId w:val="21"/>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服務道路：</w:t>
      </w:r>
    </w:p>
    <w:p w14:paraId="7FE9A0E1"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連接各工業區和園區幹道以及主要道路之道路。服務道路之路權範圍為</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10公尺</w:t>
        </w:r>
      </w:smartTag>
      <w:r w:rsidRPr="00252ED0">
        <w:rPr>
          <w:rFonts w:ascii="華康仿宋體W6(P)" w:eastAsia="華康仿宋體W6(P)" w:hAnsi="標楷體" w:hint="eastAsia"/>
          <w:color w:val="0D0D0D" w:themeColor="text1" w:themeTint="F2"/>
          <w:sz w:val="28"/>
          <w:szCs w:val="28"/>
        </w:rPr>
        <w:t>。</w:t>
      </w:r>
    </w:p>
    <w:p w14:paraId="40CDD9E4" w14:textId="77777777" w:rsidR="00B87284" w:rsidRPr="00252ED0" w:rsidRDefault="00B87284" w:rsidP="00B87284">
      <w:pPr>
        <w:pStyle w:val="a9"/>
        <w:numPr>
          <w:ilvl w:val="0"/>
          <w:numId w:val="24"/>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植栽選擇：道路兩側臨</w:t>
      </w:r>
      <w:proofErr w:type="gramStart"/>
      <w:r w:rsidRPr="00252ED0">
        <w:rPr>
          <w:rFonts w:ascii="華康仿宋體W6(P)" w:eastAsia="華康仿宋體W6(P)" w:hAnsi="標楷體" w:hint="eastAsia"/>
          <w:color w:val="0D0D0D" w:themeColor="text1" w:themeTint="F2"/>
          <w:sz w:val="28"/>
          <w:szCs w:val="28"/>
        </w:rPr>
        <w:t>廠房側須以</w:t>
      </w:r>
      <w:proofErr w:type="gramEnd"/>
      <w:r w:rsidRPr="00252ED0">
        <w:rPr>
          <w:rFonts w:ascii="華康仿宋體W6(P)" w:eastAsia="華康仿宋體W6(P)" w:hAnsi="標楷體" w:hint="eastAsia"/>
          <w:color w:val="0D0D0D" w:themeColor="text1" w:themeTint="F2"/>
          <w:sz w:val="28"/>
          <w:szCs w:val="28"/>
        </w:rPr>
        <w:t>直立形喬木為主，並種植開花的灌木並植草。</w:t>
      </w:r>
    </w:p>
    <w:p w14:paraId="342CC6F0" w14:textId="77777777" w:rsidR="00B87284" w:rsidRPr="00252ED0" w:rsidRDefault="00B87284" w:rsidP="00B87284">
      <w:pPr>
        <w:pStyle w:val="a9"/>
        <w:numPr>
          <w:ilvl w:val="0"/>
          <w:numId w:val="24"/>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道路照明：燈具</w:t>
      </w:r>
      <w:proofErr w:type="gramStart"/>
      <w:r w:rsidRPr="00252ED0">
        <w:rPr>
          <w:rFonts w:ascii="華康仿宋體W6(P)" w:eastAsia="華康仿宋體W6(P)" w:hAnsi="標楷體" w:hint="eastAsia"/>
          <w:color w:val="0D0D0D" w:themeColor="text1" w:themeTint="F2"/>
          <w:sz w:val="28"/>
          <w:szCs w:val="28"/>
        </w:rPr>
        <w:t>採</w:t>
      </w:r>
      <w:proofErr w:type="gramEnd"/>
      <w:r w:rsidRPr="00252ED0">
        <w:rPr>
          <w:rFonts w:ascii="華康仿宋體W6(P)" w:eastAsia="華康仿宋體W6(P)" w:hAnsi="標楷體" w:hint="eastAsia"/>
          <w:color w:val="0D0D0D" w:themeColor="text1" w:themeTint="F2"/>
          <w:sz w:val="28"/>
          <w:szCs w:val="28"/>
        </w:rPr>
        <w:t>單燈座、自動開關裝置，全線保持同高。</w:t>
      </w:r>
    </w:p>
    <w:p w14:paraId="34D8A720" w14:textId="77777777" w:rsidR="00B87284" w:rsidRPr="00252ED0" w:rsidRDefault="00B87284" w:rsidP="00B87284">
      <w:pPr>
        <w:pStyle w:val="a9"/>
        <w:numPr>
          <w:ilvl w:val="0"/>
          <w:numId w:val="21"/>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公園綠地步道設計：</w:t>
      </w:r>
    </w:p>
    <w:p w14:paraId="76904A77"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基地西側之公園用地與保育綠地多為山坡地形，因此以人行步道系統串連西側之步行活動，並可提供作附近居民之健行與休憩場所。</w:t>
      </w:r>
    </w:p>
    <w:p w14:paraId="1885C140" w14:textId="77777777" w:rsidR="00B87284" w:rsidRPr="00252ED0" w:rsidRDefault="00B87284" w:rsidP="00B87284">
      <w:pPr>
        <w:pStyle w:val="a9"/>
        <w:numPr>
          <w:ilvl w:val="0"/>
          <w:numId w:val="25"/>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設計原則：</w:t>
      </w:r>
    </w:p>
    <w:p w14:paraId="5E537E34" w14:textId="77777777" w:rsidR="00B87284" w:rsidRPr="00252ED0" w:rsidRDefault="00B87284" w:rsidP="00B87284">
      <w:pPr>
        <w:pStyle w:val="a9"/>
        <w:numPr>
          <w:ilvl w:val="0"/>
          <w:numId w:val="26"/>
        </w:numPr>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步道路線應依基地之地形、地物、地貌予以規劃，避免大量開挖整地，並保留原地形特色</w:t>
      </w:r>
      <w:proofErr w:type="gramStart"/>
      <w:r w:rsidRPr="00252ED0">
        <w:rPr>
          <w:rFonts w:ascii="華康仿宋體W6(P)" w:eastAsia="華康仿宋體W6(P)" w:hAnsi="標楷體" w:hint="eastAsia"/>
          <w:color w:val="0D0D0D" w:themeColor="text1" w:themeTint="F2"/>
          <w:sz w:val="28"/>
          <w:szCs w:val="28"/>
        </w:rPr>
        <w:t>（</w:t>
      </w:r>
      <w:proofErr w:type="gramEnd"/>
      <w:r w:rsidRPr="00252ED0">
        <w:rPr>
          <w:rFonts w:ascii="華康仿宋體W6(P)" w:eastAsia="華康仿宋體W6(P)" w:hAnsi="標楷體" w:hint="eastAsia"/>
          <w:color w:val="0D0D0D" w:themeColor="text1" w:themeTint="F2"/>
          <w:sz w:val="28"/>
          <w:szCs w:val="28"/>
        </w:rPr>
        <w:t>如：水池、喬木、灌木等</w:t>
      </w:r>
      <w:proofErr w:type="gramStart"/>
      <w:r w:rsidRPr="00252ED0">
        <w:rPr>
          <w:rFonts w:ascii="華康仿宋體W6(P)" w:eastAsia="華康仿宋體W6(P)" w:hAnsi="標楷體" w:hint="eastAsia"/>
          <w:color w:val="0D0D0D" w:themeColor="text1" w:themeTint="F2"/>
          <w:sz w:val="28"/>
          <w:szCs w:val="28"/>
        </w:rPr>
        <w:t>）</w:t>
      </w:r>
      <w:proofErr w:type="gramEnd"/>
      <w:r w:rsidRPr="00252ED0">
        <w:rPr>
          <w:rFonts w:ascii="華康仿宋體W6(P)" w:eastAsia="華康仿宋體W6(P)" w:hAnsi="標楷體" w:hint="eastAsia"/>
          <w:color w:val="0D0D0D" w:themeColor="text1" w:themeTint="F2"/>
          <w:sz w:val="28"/>
          <w:szCs w:val="28"/>
        </w:rPr>
        <w:t>。</w:t>
      </w:r>
    </w:p>
    <w:p w14:paraId="441D7572" w14:textId="77777777" w:rsidR="00B87284" w:rsidRPr="00252ED0" w:rsidRDefault="00B87284" w:rsidP="00B87284">
      <w:pPr>
        <w:pStyle w:val="a9"/>
        <w:numPr>
          <w:ilvl w:val="0"/>
          <w:numId w:val="26"/>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為考量人體工學之舒適度，並避免大量挖</w:t>
      </w:r>
      <w:proofErr w:type="gramStart"/>
      <w:r w:rsidRPr="00252ED0">
        <w:rPr>
          <w:rFonts w:ascii="華康仿宋體W6(P)" w:eastAsia="華康仿宋體W6(P)" w:hAnsi="標楷體" w:hint="eastAsia"/>
          <w:color w:val="0D0D0D" w:themeColor="text1" w:themeTint="F2"/>
          <w:sz w:val="28"/>
          <w:szCs w:val="28"/>
        </w:rPr>
        <w:t>搷</w:t>
      </w:r>
      <w:proofErr w:type="gramEnd"/>
      <w:r w:rsidRPr="00252ED0">
        <w:rPr>
          <w:rFonts w:ascii="華康仿宋體W6(P)" w:eastAsia="華康仿宋體W6(P)" w:hAnsi="標楷體" w:hint="eastAsia"/>
          <w:color w:val="0D0D0D" w:themeColor="text1" w:themeTint="F2"/>
          <w:sz w:val="28"/>
          <w:szCs w:val="28"/>
        </w:rPr>
        <w:t>土方，步道之淨寬度不小於</w:t>
      </w:r>
      <w:smartTag w:uri="urn:schemas-microsoft-com:office:smarttags" w:element="chmetcnv">
        <w:smartTagPr>
          <w:attr w:name="UnitName" w:val="cm"/>
          <w:attr w:name="SourceValue" w:val="15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150cm</w:t>
        </w:r>
      </w:smartTag>
      <w:r w:rsidRPr="00252ED0">
        <w:rPr>
          <w:rFonts w:ascii="華康仿宋體W6(P)" w:eastAsia="華康仿宋體W6(P)" w:hAnsi="標楷體" w:hint="eastAsia"/>
          <w:color w:val="0D0D0D" w:themeColor="text1" w:themeTint="F2"/>
          <w:sz w:val="28"/>
          <w:szCs w:val="28"/>
        </w:rPr>
        <w:t>。</w:t>
      </w:r>
    </w:p>
    <w:p w14:paraId="392F671D" w14:textId="77777777" w:rsidR="00B87284" w:rsidRPr="00252ED0" w:rsidRDefault="00B87284" w:rsidP="00B87284">
      <w:pPr>
        <w:pStyle w:val="a9"/>
        <w:numPr>
          <w:ilvl w:val="0"/>
          <w:numId w:val="26"/>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五金部分所有</w:t>
      </w:r>
      <w:proofErr w:type="gramStart"/>
      <w:r w:rsidRPr="00252ED0">
        <w:rPr>
          <w:rFonts w:ascii="華康仿宋體W6(P)" w:eastAsia="華康仿宋體W6(P)" w:hAnsi="標楷體" w:hint="eastAsia"/>
          <w:color w:val="0D0D0D" w:themeColor="text1" w:themeTint="F2"/>
          <w:sz w:val="28"/>
          <w:szCs w:val="28"/>
        </w:rPr>
        <w:t>鐵件均</w:t>
      </w:r>
      <w:proofErr w:type="gramEnd"/>
      <w:r w:rsidRPr="00252ED0">
        <w:rPr>
          <w:rFonts w:ascii="華康仿宋體W6(P)" w:eastAsia="華康仿宋體W6(P)" w:hAnsi="標楷體" w:hint="eastAsia"/>
          <w:color w:val="0D0D0D" w:themeColor="text1" w:themeTint="F2"/>
          <w:sz w:val="28"/>
          <w:szCs w:val="28"/>
        </w:rPr>
        <w:t>使用不鏽鋼材質。</w:t>
      </w:r>
    </w:p>
    <w:p w14:paraId="6A938F10" w14:textId="77777777" w:rsidR="00B87284" w:rsidRPr="00252ED0" w:rsidRDefault="00B87284" w:rsidP="00B87284">
      <w:pPr>
        <w:pStyle w:val="a9"/>
        <w:numPr>
          <w:ilvl w:val="0"/>
          <w:numId w:val="26"/>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步道如為高架式構造，其下方空間與植被應盡量予以保留。</w:t>
      </w:r>
    </w:p>
    <w:p w14:paraId="39E43640" w14:textId="77777777" w:rsidR="00B87284" w:rsidRPr="00252ED0" w:rsidRDefault="00B87284" w:rsidP="00B87284">
      <w:pPr>
        <w:pStyle w:val="a9"/>
        <w:numPr>
          <w:ilvl w:val="0"/>
          <w:numId w:val="26"/>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ab/>
        <w:t>為安全考量視現場狀況施作扶手。</w:t>
      </w:r>
    </w:p>
    <w:p w14:paraId="0301FC23" w14:textId="77777777" w:rsidR="00B87284" w:rsidRPr="00252ED0" w:rsidRDefault="00B87284" w:rsidP="00B87284">
      <w:pPr>
        <w:pStyle w:val="a9"/>
        <w:numPr>
          <w:ilvl w:val="0"/>
          <w:numId w:val="26"/>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考慮使用者安全，除基礎構造外，木料表面需</w:t>
      </w:r>
      <w:proofErr w:type="gramStart"/>
      <w:r w:rsidRPr="00252ED0">
        <w:rPr>
          <w:rFonts w:ascii="華康仿宋體W6(P)" w:eastAsia="華康仿宋體W6(P)" w:hAnsi="標楷體" w:hint="eastAsia"/>
          <w:color w:val="0D0D0D" w:themeColor="text1" w:themeTint="F2"/>
          <w:sz w:val="28"/>
          <w:szCs w:val="28"/>
        </w:rPr>
        <w:t>刨平及導角</w:t>
      </w:r>
      <w:proofErr w:type="gramEnd"/>
      <w:r w:rsidRPr="00252ED0">
        <w:rPr>
          <w:rFonts w:ascii="華康仿宋體W6(P)" w:eastAsia="華康仿宋體W6(P)" w:hAnsi="標楷體" w:hint="eastAsia"/>
          <w:color w:val="0D0D0D" w:themeColor="text1" w:themeTint="F2"/>
          <w:sz w:val="28"/>
          <w:szCs w:val="28"/>
        </w:rPr>
        <w:t>處理後，</w:t>
      </w:r>
      <w:proofErr w:type="gramStart"/>
      <w:r w:rsidRPr="00252ED0">
        <w:rPr>
          <w:rFonts w:ascii="華康仿宋體W6(P)" w:eastAsia="華康仿宋體W6(P)" w:hAnsi="標楷體" w:hint="eastAsia"/>
          <w:color w:val="0D0D0D" w:themeColor="text1" w:themeTint="F2"/>
          <w:sz w:val="28"/>
          <w:szCs w:val="28"/>
        </w:rPr>
        <w:t>再行組立</w:t>
      </w:r>
      <w:proofErr w:type="gramEnd"/>
      <w:r w:rsidRPr="00252ED0">
        <w:rPr>
          <w:rFonts w:ascii="華康仿宋體W6(P)" w:eastAsia="華康仿宋體W6(P)" w:hAnsi="標楷體" w:hint="eastAsia"/>
          <w:color w:val="0D0D0D" w:themeColor="text1" w:themeTint="F2"/>
          <w:sz w:val="28"/>
          <w:szCs w:val="28"/>
        </w:rPr>
        <w:t>安裝。</w:t>
      </w:r>
    </w:p>
    <w:p w14:paraId="7E3277BE" w14:textId="77777777" w:rsidR="00B87284" w:rsidRPr="00252ED0" w:rsidRDefault="00B87284" w:rsidP="00B87284">
      <w:pPr>
        <w:pStyle w:val="a9"/>
        <w:numPr>
          <w:ilvl w:val="0"/>
          <w:numId w:val="26"/>
        </w:numPr>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若木料取得及維護管理不易，可考慮以耐久材料取代。</w:t>
      </w:r>
    </w:p>
    <w:p w14:paraId="7128BA98" w14:textId="77777777" w:rsidR="00B87284" w:rsidRPr="00252ED0" w:rsidRDefault="00B87284" w:rsidP="00B87284">
      <w:pPr>
        <w:pStyle w:val="a9"/>
        <w:numPr>
          <w:ilvl w:val="0"/>
          <w:numId w:val="26"/>
        </w:numPr>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若採用枕木作為步道材料，枕木應儘量使用回收材料，如鐵路枕木更新時所換下之廢棄枕木或當地之木料。</w:t>
      </w:r>
    </w:p>
    <w:p w14:paraId="428B52D4" w14:textId="77777777" w:rsidR="00B87284" w:rsidRPr="00252ED0" w:rsidRDefault="00B87284" w:rsidP="00B87284">
      <w:pPr>
        <w:pStyle w:val="a9"/>
        <w:numPr>
          <w:ilvl w:val="0"/>
          <w:numId w:val="25"/>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園區步道欄杆生態原則：</w:t>
      </w:r>
    </w:p>
    <w:p w14:paraId="75F5615C" w14:textId="77777777" w:rsidR="00B87284" w:rsidRPr="00252ED0" w:rsidRDefault="00B87284" w:rsidP="00B87284">
      <w:pPr>
        <w:pStyle w:val="a9"/>
        <w:numPr>
          <w:ilvl w:val="0"/>
          <w:numId w:val="27"/>
        </w:numPr>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以木質等天然材料設計欄杆為原則融入自然環境中，避免使用人造材料。</w:t>
      </w:r>
    </w:p>
    <w:p w14:paraId="61A4F829" w14:textId="77777777" w:rsidR="00B87284" w:rsidRPr="00252ED0" w:rsidRDefault="00B87284" w:rsidP="00B87284">
      <w:pPr>
        <w:pStyle w:val="a9"/>
        <w:numPr>
          <w:ilvl w:val="0"/>
          <w:numId w:val="27"/>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以天然材料設計為原則，以避免維護、維修時產生二次污染。</w:t>
      </w:r>
    </w:p>
    <w:p w14:paraId="10D132E9" w14:textId="77777777" w:rsidR="00B87284" w:rsidRPr="00252ED0" w:rsidRDefault="00B87284" w:rsidP="00B87284">
      <w:pPr>
        <w:pStyle w:val="a9"/>
        <w:numPr>
          <w:ilvl w:val="0"/>
          <w:numId w:val="25"/>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園區步道欄杆設計原則：</w:t>
      </w:r>
    </w:p>
    <w:p w14:paraId="449ACB58" w14:textId="77777777" w:rsidR="00B87284" w:rsidRPr="00252ED0" w:rsidRDefault="00B87284" w:rsidP="00B87284">
      <w:pPr>
        <w:pStyle w:val="a9"/>
        <w:numPr>
          <w:ilvl w:val="0"/>
          <w:numId w:val="28"/>
        </w:numPr>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欄杆材料選擇盡量與當地景觀融為一體。</w:t>
      </w:r>
    </w:p>
    <w:p w14:paraId="0177B960" w14:textId="77777777" w:rsidR="00B87284" w:rsidRPr="00252ED0" w:rsidRDefault="00B87284" w:rsidP="00B87284">
      <w:pPr>
        <w:pStyle w:val="a9"/>
        <w:numPr>
          <w:ilvl w:val="0"/>
          <w:numId w:val="28"/>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需視當地地質條件決定基礎形式。</w:t>
      </w:r>
    </w:p>
    <w:p w14:paraId="690F5983" w14:textId="77777777" w:rsidR="00B87284" w:rsidRPr="00252ED0" w:rsidRDefault="00B87284" w:rsidP="00B87284">
      <w:pPr>
        <w:pStyle w:val="a9"/>
        <w:numPr>
          <w:ilvl w:val="0"/>
          <w:numId w:val="28"/>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可依當地地勢變化，調整欄杆線型及高低。</w:t>
      </w:r>
    </w:p>
    <w:p w14:paraId="0CE9D4EE" w14:textId="77777777" w:rsidR="00B87284" w:rsidRPr="00252ED0" w:rsidRDefault="00B87284" w:rsidP="00B87284">
      <w:pPr>
        <w:pStyle w:val="a9"/>
        <w:numPr>
          <w:ilvl w:val="2"/>
          <w:numId w:val="2"/>
        </w:numPr>
        <w:tabs>
          <w:tab w:val="clear" w:pos="1680"/>
          <w:tab w:val="num" w:pos="567"/>
        </w:tabs>
        <w:spacing w:before="120" w:after="72"/>
        <w:ind w:left="567" w:hanging="567"/>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t>公共區域重要景觀控制</w:t>
      </w:r>
    </w:p>
    <w:p w14:paraId="019A6157" w14:textId="77777777" w:rsidR="00B87284" w:rsidRPr="00252ED0" w:rsidRDefault="00B87284" w:rsidP="00B87284">
      <w:pPr>
        <w:pStyle w:val="a9"/>
        <w:numPr>
          <w:ilvl w:val="0"/>
          <w:numId w:val="29"/>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園區入口意象規劃構想</w:t>
      </w:r>
    </w:p>
    <w:p w14:paraId="1A9506E6" w14:textId="77777777" w:rsidR="00B87284" w:rsidRPr="00252ED0" w:rsidRDefault="00B87284" w:rsidP="00B87284">
      <w:pPr>
        <w:pStyle w:val="a9"/>
        <w:numPr>
          <w:ilvl w:val="0"/>
          <w:numId w:val="31"/>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為形塑園區入口意象，於</w:t>
      </w:r>
      <w:proofErr w:type="gramStart"/>
      <w:r w:rsidRPr="00252ED0">
        <w:rPr>
          <w:rFonts w:ascii="華康仿宋體W6(P)" w:eastAsia="華康仿宋體W6(P)" w:hAnsi="標楷體" w:hint="eastAsia"/>
          <w:color w:val="0D0D0D" w:themeColor="text1" w:themeTint="F2"/>
          <w:sz w:val="28"/>
          <w:szCs w:val="28"/>
        </w:rPr>
        <w:t>不</w:t>
      </w:r>
      <w:proofErr w:type="gramEnd"/>
      <w:r w:rsidRPr="00252ED0">
        <w:rPr>
          <w:rFonts w:ascii="華康仿宋體W6(P)" w:eastAsia="華康仿宋體W6(P)" w:hAnsi="標楷體" w:hint="eastAsia"/>
          <w:color w:val="0D0D0D" w:themeColor="text1" w:themeTint="F2"/>
          <w:sz w:val="28"/>
          <w:szCs w:val="28"/>
        </w:rPr>
        <w:t>衝擊既有景觀特色的情形下，北側主要入口以植栽綠帶方式控制植栽高度、樹形，創造無硬體設施衝擊的入口意象。</w:t>
      </w:r>
    </w:p>
    <w:p w14:paraId="6236532F" w14:textId="77777777" w:rsidR="00B87284" w:rsidRPr="00252ED0" w:rsidRDefault="00B87284" w:rsidP="00B87284">
      <w:pPr>
        <w:pStyle w:val="a9"/>
        <w:numPr>
          <w:ilvl w:val="0"/>
          <w:numId w:val="31"/>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主要出入口兩側應具較寬之景觀帶，可以設置矮牆方式增加引導性，並可充分配置綠地及各項服務設施，如：解說設施製造園區之入口意象。植裁以多樣性</w:t>
      </w:r>
      <w:proofErr w:type="gramStart"/>
      <w:r w:rsidRPr="00252ED0">
        <w:rPr>
          <w:rFonts w:ascii="華康仿宋體W6(P)" w:eastAsia="華康仿宋體W6(P)" w:hAnsi="標楷體" w:hint="eastAsia"/>
          <w:color w:val="0D0D0D" w:themeColor="text1" w:themeTint="F2"/>
          <w:sz w:val="28"/>
          <w:szCs w:val="28"/>
        </w:rPr>
        <w:t>複</w:t>
      </w:r>
      <w:proofErr w:type="gramEnd"/>
      <w:r w:rsidRPr="00252ED0">
        <w:rPr>
          <w:rFonts w:ascii="華康仿宋體W6(P)" w:eastAsia="華康仿宋體W6(P)" w:hAnsi="標楷體" w:hint="eastAsia"/>
          <w:color w:val="0D0D0D" w:themeColor="text1" w:themeTint="F2"/>
          <w:sz w:val="28"/>
          <w:szCs w:val="28"/>
        </w:rPr>
        <w:t>層設計為原則。</w:t>
      </w:r>
    </w:p>
    <w:p w14:paraId="59222F2A" w14:textId="77777777" w:rsidR="00B87284" w:rsidRDefault="00B87284" w:rsidP="00B87284">
      <w:pPr>
        <w:pStyle w:val="a9"/>
        <w:numPr>
          <w:ilvl w:val="0"/>
          <w:numId w:val="31"/>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植裁以喬木、棕櫚科植物，開花性灌木為主，整齊而具方向性、指示性的栽植方式處理。</w:t>
      </w:r>
    </w:p>
    <w:p w14:paraId="0F7854CC" w14:textId="77777777" w:rsidR="00A97ABA" w:rsidRPr="00252ED0" w:rsidRDefault="00A97ABA" w:rsidP="00A97ABA">
      <w:pPr>
        <w:pStyle w:val="a9"/>
        <w:tabs>
          <w:tab w:val="num" w:pos="1418"/>
        </w:tabs>
        <w:spacing w:before="120" w:after="72"/>
        <w:ind w:left="1418" w:firstLine="0"/>
        <w:rPr>
          <w:rFonts w:ascii="華康仿宋體W6(P)" w:eastAsia="華康仿宋體W6(P)" w:hAnsi="標楷體"/>
          <w:color w:val="0D0D0D" w:themeColor="text1" w:themeTint="F2"/>
          <w:sz w:val="28"/>
          <w:szCs w:val="28"/>
        </w:rPr>
      </w:pPr>
    </w:p>
    <w:p w14:paraId="1659D73A" w14:textId="77777777" w:rsidR="00B87284" w:rsidRPr="00252ED0" w:rsidRDefault="00B87284" w:rsidP="00B87284">
      <w:pPr>
        <w:pStyle w:val="a9"/>
        <w:numPr>
          <w:ilvl w:val="0"/>
          <w:numId w:val="29"/>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開放空間系統構想</w:t>
      </w:r>
    </w:p>
    <w:p w14:paraId="0FA279A1" w14:textId="77777777" w:rsidR="00B87284" w:rsidRPr="00252ED0" w:rsidRDefault="00B87284" w:rsidP="00B87284">
      <w:pPr>
        <w:pStyle w:val="a9"/>
        <w:numPr>
          <w:ilvl w:val="0"/>
          <w:numId w:val="32"/>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建立園區景觀園道系統，形成園區主要景觀開放空間系統。</w:t>
      </w:r>
    </w:p>
    <w:p w14:paraId="6720D9BF" w14:textId="77777777" w:rsidR="00B87284" w:rsidRPr="00252ED0" w:rsidRDefault="00B87284" w:rsidP="00B87284">
      <w:pPr>
        <w:pStyle w:val="a9"/>
        <w:numPr>
          <w:ilvl w:val="0"/>
          <w:numId w:val="32"/>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強化入口開放空間景觀，塑造園區門戶意象。</w:t>
      </w:r>
    </w:p>
    <w:p w14:paraId="724E606E" w14:textId="77777777" w:rsidR="00B87284" w:rsidRPr="00252ED0" w:rsidRDefault="00B87284" w:rsidP="00B87284">
      <w:pPr>
        <w:pStyle w:val="a9"/>
        <w:numPr>
          <w:ilvl w:val="0"/>
          <w:numId w:val="32"/>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營造</w:t>
      </w:r>
      <w:proofErr w:type="gramStart"/>
      <w:r w:rsidRPr="00252ED0">
        <w:rPr>
          <w:rFonts w:ascii="華康仿宋體W6(P)" w:eastAsia="華康仿宋體W6(P)" w:hAnsi="標楷體" w:hint="eastAsia"/>
          <w:color w:val="0D0D0D" w:themeColor="text1" w:themeTint="F2"/>
          <w:sz w:val="28"/>
          <w:szCs w:val="28"/>
        </w:rPr>
        <w:t>道路端景開放</w:t>
      </w:r>
      <w:proofErr w:type="gramEnd"/>
      <w:r w:rsidRPr="00252ED0">
        <w:rPr>
          <w:rFonts w:ascii="華康仿宋體W6(P)" w:eastAsia="華康仿宋體W6(P)" w:hAnsi="標楷體" w:hint="eastAsia"/>
          <w:color w:val="0D0D0D" w:themeColor="text1" w:themeTint="F2"/>
          <w:sz w:val="28"/>
          <w:szCs w:val="28"/>
        </w:rPr>
        <w:t>空間景觀，並豐富園區核心區位景觀。</w:t>
      </w:r>
    </w:p>
    <w:p w14:paraId="43D65951" w14:textId="77777777" w:rsidR="00B87284" w:rsidRPr="00252ED0" w:rsidRDefault="00B87284" w:rsidP="00B87284">
      <w:pPr>
        <w:pStyle w:val="a9"/>
        <w:numPr>
          <w:ilvl w:val="0"/>
          <w:numId w:val="32"/>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結合園區活動與導引資訊，創造交通節點景觀。</w:t>
      </w:r>
    </w:p>
    <w:p w14:paraId="112D4DEC" w14:textId="77777777" w:rsidR="00B87284" w:rsidRPr="00252ED0" w:rsidRDefault="00B87284" w:rsidP="00B87284">
      <w:pPr>
        <w:pStyle w:val="a9"/>
        <w:numPr>
          <w:ilvl w:val="0"/>
          <w:numId w:val="32"/>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考量景觀與防風因素，加強綠地、公園坡</w:t>
      </w:r>
      <w:proofErr w:type="gramStart"/>
      <w:r w:rsidRPr="00252ED0">
        <w:rPr>
          <w:rFonts w:ascii="華康仿宋體W6(P)" w:eastAsia="華康仿宋體W6(P)" w:hAnsi="標楷體" w:hint="eastAsia"/>
          <w:color w:val="0D0D0D" w:themeColor="text1" w:themeTint="F2"/>
          <w:sz w:val="28"/>
          <w:szCs w:val="28"/>
        </w:rPr>
        <w:t>頂線植</w:t>
      </w:r>
      <w:proofErr w:type="gramEnd"/>
      <w:r w:rsidRPr="00252ED0">
        <w:rPr>
          <w:rFonts w:ascii="華康仿宋體W6(P)" w:eastAsia="華康仿宋體W6(P)" w:hAnsi="標楷體" w:hint="eastAsia"/>
          <w:color w:val="0D0D0D" w:themeColor="text1" w:themeTint="F2"/>
          <w:sz w:val="28"/>
          <w:szCs w:val="28"/>
        </w:rPr>
        <w:t>栽遮蔽處理。</w:t>
      </w:r>
    </w:p>
    <w:p w14:paraId="121313E1" w14:textId="77777777" w:rsidR="00B87284" w:rsidRPr="00252ED0" w:rsidRDefault="00B87284" w:rsidP="00B87284">
      <w:pPr>
        <w:pStyle w:val="a9"/>
        <w:numPr>
          <w:ilvl w:val="0"/>
          <w:numId w:val="29"/>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公園及綠地景觀構想</w:t>
      </w:r>
    </w:p>
    <w:p w14:paraId="00EE5A9C" w14:textId="77777777" w:rsidR="00B87284" w:rsidRPr="00252ED0" w:rsidRDefault="00B87284" w:rsidP="00B87284">
      <w:pPr>
        <w:pStyle w:val="a9"/>
        <w:numPr>
          <w:ilvl w:val="0"/>
          <w:numId w:val="49"/>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公園使用性質：為提供園區員工及附近居住居民調劑身心、舒緩工作壓力及健身娛樂使用之休憩場所，同時並兼負生態保育之功能。</w:t>
      </w:r>
    </w:p>
    <w:p w14:paraId="5316CB2B" w14:textId="77777777" w:rsidR="00B87284" w:rsidRPr="00252ED0" w:rsidRDefault="00B87284" w:rsidP="00B87284">
      <w:pPr>
        <w:pStyle w:val="a9"/>
        <w:numPr>
          <w:ilvl w:val="0"/>
          <w:numId w:val="49"/>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本園區之公園位於山坡地，規劃首重生態保育，配合原地生物的活動領域、棲息出沒場所及覓食活動空間之考量，並提供基地內各綠地系統之聯繫，保存基地原始地形地貌，強化基地綠化與景觀設置之公園。</w:t>
      </w:r>
    </w:p>
    <w:p w14:paraId="2C7D08D0" w14:textId="77777777" w:rsidR="00B87284" w:rsidRPr="00252ED0" w:rsidRDefault="00B87284" w:rsidP="00B87284">
      <w:pPr>
        <w:pStyle w:val="a9"/>
        <w:numPr>
          <w:ilvl w:val="0"/>
          <w:numId w:val="49"/>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配合園區自然特色並納入生態規劃理念，建立景觀、</w:t>
      </w:r>
      <w:r w:rsidRPr="00252ED0">
        <w:rPr>
          <w:rFonts w:ascii="華康仿宋體W6(P)" w:eastAsia="華康仿宋體W6(P)" w:hAnsi="標楷體" w:hint="eastAsia"/>
          <w:color w:val="0D0D0D" w:themeColor="text1" w:themeTint="F2"/>
          <w:sz w:val="28"/>
          <w:szCs w:val="28"/>
        </w:rPr>
        <w:tab/>
        <w:t>納入生態景觀工法設計理念，局部設置簡易休憩設施。</w:t>
      </w:r>
    </w:p>
    <w:p w14:paraId="53C7F0D9" w14:textId="77777777" w:rsidR="00B87284" w:rsidRPr="00252ED0" w:rsidRDefault="00B87284" w:rsidP="00B87284">
      <w:pPr>
        <w:pStyle w:val="a9"/>
        <w:numPr>
          <w:ilvl w:val="0"/>
          <w:numId w:val="49"/>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減少公園或公共開放空間視野範圍內建築量體的衝擊，依下列對策處理：</w:t>
      </w:r>
    </w:p>
    <w:p w14:paraId="386F9424" w14:textId="77777777" w:rsidR="00B87284" w:rsidRPr="00252ED0" w:rsidRDefault="00B87284" w:rsidP="00B87284">
      <w:pPr>
        <w:pStyle w:val="A7"/>
        <w:ind w:left="1701" w:hanging="283"/>
        <w:rPr>
          <w:rFonts w:ascii="華康仿宋體W6(P)" w:eastAsia="華康仿宋體W6(P)" w:hAnsi="標楷體"/>
          <w:color w:val="0D0D0D" w:themeColor="text1" w:themeTint="F2"/>
          <w:szCs w:val="28"/>
        </w:rPr>
      </w:pPr>
      <w:r w:rsidRPr="00252ED0">
        <w:rPr>
          <w:rFonts w:ascii="華康仿宋體W6(P)" w:eastAsia="華康仿宋體W6(P)" w:hAnsi="標楷體" w:hint="eastAsia"/>
          <w:color w:val="0D0D0D" w:themeColor="text1" w:themeTint="F2"/>
          <w:szCs w:val="28"/>
        </w:rPr>
        <w:t>A.</w:t>
      </w:r>
      <w:r w:rsidRPr="00252ED0">
        <w:rPr>
          <w:rFonts w:ascii="華康仿宋體W6(P)" w:eastAsia="華康仿宋體W6(P)" w:hAnsi="標楷體" w:hint="eastAsia"/>
          <w:color w:val="0D0D0D" w:themeColor="text1" w:themeTint="F2"/>
          <w:szCs w:val="28"/>
        </w:rPr>
        <w:tab/>
        <w:t>鼓勵廠房建築屋頂綠化設計：提高建築設計綠化量，鼓勵廠房屋頂綠化設計，減少景觀視域大面積建築屋頂，並可作為廠區員工休憩空間。</w:t>
      </w:r>
    </w:p>
    <w:p w14:paraId="2B9304B8" w14:textId="77777777" w:rsidR="00B87284" w:rsidRPr="00252ED0" w:rsidRDefault="00B87284" w:rsidP="00B87284">
      <w:pPr>
        <w:pStyle w:val="A7"/>
        <w:ind w:left="1701" w:hanging="283"/>
        <w:rPr>
          <w:rFonts w:ascii="華康仿宋體W6(P)" w:eastAsia="華康仿宋體W6(P)" w:hAnsi="標楷體"/>
          <w:color w:val="0D0D0D" w:themeColor="text1" w:themeTint="F2"/>
          <w:szCs w:val="28"/>
        </w:rPr>
      </w:pPr>
      <w:r w:rsidRPr="00252ED0">
        <w:rPr>
          <w:rFonts w:ascii="華康仿宋體W6(P)" w:eastAsia="華康仿宋體W6(P)" w:hAnsi="標楷體" w:hint="eastAsia"/>
          <w:color w:val="0D0D0D" w:themeColor="text1" w:themeTint="F2"/>
          <w:szCs w:val="28"/>
        </w:rPr>
        <w:t>B.</w:t>
      </w:r>
      <w:r w:rsidRPr="00252ED0">
        <w:rPr>
          <w:rFonts w:ascii="華康仿宋體W6(P)" w:eastAsia="華康仿宋體W6(P)" w:hAnsi="標楷體" w:hint="eastAsia"/>
          <w:color w:val="0D0D0D" w:themeColor="text1" w:themeTint="F2"/>
          <w:szCs w:val="28"/>
        </w:rPr>
        <w:tab/>
        <w:t>屋頂平台必須設置的設施物如：儲液(氣)槽、水槽、風扇、機房、冷卻水塔、垃圾存放處等應避免直接曝露於公共視野內，須設置適當之設施或植栽作有效的遮擋。</w:t>
      </w:r>
    </w:p>
    <w:p w14:paraId="4228BFF0" w14:textId="77777777" w:rsidR="00B87284" w:rsidRPr="00252ED0" w:rsidRDefault="00B87284" w:rsidP="00B87284">
      <w:pPr>
        <w:pStyle w:val="A7"/>
        <w:ind w:left="1701" w:hanging="283"/>
        <w:rPr>
          <w:rFonts w:ascii="華康仿宋體W6(P)" w:eastAsia="華康仿宋體W6(P)" w:hAnsi="標楷體"/>
          <w:color w:val="0D0D0D" w:themeColor="text1" w:themeTint="F2"/>
          <w:szCs w:val="28"/>
        </w:rPr>
      </w:pPr>
      <w:r w:rsidRPr="00252ED0">
        <w:rPr>
          <w:rFonts w:ascii="華康仿宋體W6(P)" w:eastAsia="華康仿宋體W6(P)" w:hAnsi="標楷體" w:hint="eastAsia"/>
          <w:color w:val="0D0D0D" w:themeColor="text1" w:themeTint="F2"/>
          <w:szCs w:val="28"/>
        </w:rPr>
        <w:t>C.</w:t>
      </w:r>
      <w:r w:rsidRPr="00252ED0">
        <w:rPr>
          <w:rFonts w:ascii="華康仿宋體W6(P)" w:eastAsia="華康仿宋體W6(P)" w:hAnsi="標楷體" w:hint="eastAsia"/>
          <w:color w:val="0D0D0D" w:themeColor="text1" w:themeTint="F2"/>
          <w:szCs w:val="28"/>
        </w:rPr>
        <w:tab/>
        <w:t>配合建築量體分割設計減緩大面積屋頂形成。</w:t>
      </w:r>
    </w:p>
    <w:p w14:paraId="305843C3" w14:textId="7A7D7AF1" w:rsidR="00B87284" w:rsidRDefault="00B87284" w:rsidP="00B87284">
      <w:pPr>
        <w:pStyle w:val="a9"/>
        <w:numPr>
          <w:ilvl w:val="0"/>
          <w:numId w:val="49"/>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景觀良好之公園綠地，加強步道系統的連結功能，建構園區步道系統以增加鄰近居民步行至公園活動的機會，採用生態步道設計降低環境衝擊。</w:t>
      </w:r>
    </w:p>
    <w:p w14:paraId="3AE25C1F" w14:textId="77777777" w:rsidR="00886787" w:rsidRPr="00252ED0" w:rsidRDefault="00886787" w:rsidP="00886787">
      <w:pPr>
        <w:pStyle w:val="a9"/>
        <w:tabs>
          <w:tab w:val="num" w:pos="1418"/>
        </w:tabs>
        <w:spacing w:before="120" w:after="72"/>
        <w:ind w:left="1418" w:firstLine="0"/>
        <w:rPr>
          <w:rFonts w:ascii="華康仿宋體W6(P)" w:eastAsia="華康仿宋體W6(P)" w:hAnsi="標楷體"/>
          <w:color w:val="0D0D0D" w:themeColor="text1" w:themeTint="F2"/>
          <w:sz w:val="28"/>
          <w:szCs w:val="28"/>
        </w:rPr>
      </w:pPr>
    </w:p>
    <w:p w14:paraId="452C670E" w14:textId="77777777" w:rsidR="00B87284" w:rsidRPr="00252ED0" w:rsidRDefault="00B87284" w:rsidP="00B87284">
      <w:pPr>
        <w:pStyle w:val="a9"/>
        <w:numPr>
          <w:ilvl w:val="0"/>
          <w:numId w:val="29"/>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建築量體視覺景觀控制</w:t>
      </w:r>
    </w:p>
    <w:p w14:paraId="537A6E69"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本園區南北向主要道路兩側依土地使用管制規定進行建築退縮，惟受限於</w:t>
      </w:r>
      <w:proofErr w:type="gramStart"/>
      <w:r w:rsidRPr="00252ED0">
        <w:rPr>
          <w:rFonts w:ascii="華康仿宋體W6(P)" w:eastAsia="華康仿宋體W6(P)" w:hAnsi="標楷體" w:hint="eastAsia"/>
          <w:color w:val="0D0D0D" w:themeColor="text1" w:themeTint="F2"/>
          <w:sz w:val="28"/>
          <w:szCs w:val="28"/>
        </w:rPr>
        <w:t>燦</w:t>
      </w:r>
      <w:proofErr w:type="gramEnd"/>
      <w:r w:rsidRPr="00252ED0">
        <w:rPr>
          <w:rFonts w:ascii="華康仿宋體W6(P)" w:eastAsia="華康仿宋體W6(P)" w:hAnsi="標楷體" w:hint="eastAsia"/>
          <w:color w:val="0D0D0D" w:themeColor="text1" w:themeTint="F2"/>
          <w:sz w:val="28"/>
          <w:szCs w:val="28"/>
        </w:rPr>
        <w:t>圓</w:t>
      </w:r>
      <w:proofErr w:type="gramStart"/>
      <w:r w:rsidRPr="00252ED0">
        <w:rPr>
          <w:rFonts w:ascii="華康仿宋體W6(P)" w:eastAsia="華康仿宋體W6(P)" w:hAnsi="標楷體" w:hint="eastAsia"/>
          <w:color w:val="0D0D0D" w:themeColor="text1" w:themeTint="F2"/>
          <w:sz w:val="28"/>
          <w:szCs w:val="28"/>
        </w:rPr>
        <w:t>與友達既有</w:t>
      </w:r>
      <w:proofErr w:type="gramEnd"/>
      <w:r w:rsidRPr="00252ED0">
        <w:rPr>
          <w:rFonts w:ascii="華康仿宋體W6(P)" w:eastAsia="華康仿宋體W6(P)" w:hAnsi="標楷體" w:hint="eastAsia"/>
          <w:color w:val="0D0D0D" w:themeColor="text1" w:themeTint="F2"/>
          <w:sz w:val="28"/>
          <w:szCs w:val="28"/>
        </w:rPr>
        <w:t>之廠房建築，現況退縮為</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8公尺</w:t>
        </w:r>
      </w:smartTag>
      <w:r w:rsidRPr="00252ED0">
        <w:rPr>
          <w:rFonts w:ascii="華康仿宋體W6(P)" w:eastAsia="華康仿宋體W6(P)" w:hAnsi="標楷體" w:hint="eastAsia"/>
          <w:color w:val="0D0D0D" w:themeColor="text1" w:themeTint="F2"/>
          <w:sz w:val="28"/>
          <w:szCs w:val="28"/>
        </w:rPr>
        <w:t>，故主要道路兩側街廓之退縮管制仍以</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8公尺</w:t>
        </w:r>
      </w:smartTag>
      <w:r w:rsidRPr="00252ED0">
        <w:rPr>
          <w:rFonts w:ascii="華康仿宋體W6(P)" w:eastAsia="華康仿宋體W6(P)" w:hAnsi="標楷體" w:hint="eastAsia"/>
          <w:color w:val="0D0D0D" w:themeColor="text1" w:themeTint="F2"/>
          <w:sz w:val="28"/>
          <w:szCs w:val="28"/>
        </w:rPr>
        <w:t>為主。</w:t>
      </w:r>
      <w:smartTag w:uri="urn:schemas-microsoft-com:office:smarttags" w:element="chmetcnv">
        <w:smartTagPr>
          <w:attr w:name="UnitName" w:val="m"/>
          <w:attr w:name="SourceValue" w:val="1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16M</w:t>
        </w:r>
      </w:smartTag>
      <w:r w:rsidRPr="00252ED0">
        <w:rPr>
          <w:rFonts w:ascii="華康仿宋體W6(P)" w:eastAsia="華康仿宋體W6(P)" w:hAnsi="標楷體" w:hint="eastAsia"/>
          <w:color w:val="0D0D0D" w:themeColor="text1" w:themeTint="F2"/>
          <w:sz w:val="28"/>
          <w:szCs w:val="28"/>
        </w:rPr>
        <w:t>道路兩退縮</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6公尺</w:t>
        </w:r>
      </w:smartTag>
      <w:r w:rsidRPr="00252ED0">
        <w:rPr>
          <w:rFonts w:ascii="華康仿宋體W6(P)" w:eastAsia="華康仿宋體W6(P)" w:hAnsi="標楷體" w:hint="eastAsia"/>
          <w:color w:val="0D0D0D" w:themeColor="text1" w:themeTint="F2"/>
          <w:sz w:val="28"/>
          <w:szCs w:val="28"/>
        </w:rPr>
        <w:t>，其餘道路退縮</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4公尺</w:t>
        </w:r>
      </w:smartTag>
      <w:r w:rsidRPr="00252ED0">
        <w:rPr>
          <w:rFonts w:ascii="華康仿宋體W6(P)" w:eastAsia="華康仿宋體W6(P)" w:hAnsi="標楷體" w:hint="eastAsia"/>
          <w:color w:val="0D0D0D" w:themeColor="text1" w:themeTint="F2"/>
          <w:sz w:val="28"/>
          <w:szCs w:val="28"/>
        </w:rPr>
        <w:t>為主。</w:t>
      </w:r>
    </w:p>
    <w:p w14:paraId="1AEA8252"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為消減基地內大街</w:t>
      </w:r>
      <w:proofErr w:type="gramStart"/>
      <w:r w:rsidRPr="00252ED0">
        <w:rPr>
          <w:rFonts w:ascii="華康仿宋體W6(P)" w:eastAsia="華康仿宋體W6(P)" w:hAnsi="標楷體" w:hint="eastAsia"/>
          <w:color w:val="0D0D0D" w:themeColor="text1" w:themeTint="F2"/>
          <w:sz w:val="28"/>
          <w:szCs w:val="28"/>
        </w:rPr>
        <w:t>廓</w:t>
      </w:r>
      <w:proofErr w:type="gramEnd"/>
      <w:r w:rsidRPr="00252ED0">
        <w:rPr>
          <w:rFonts w:ascii="華康仿宋體W6(P)" w:eastAsia="華康仿宋體W6(P)" w:hAnsi="標楷體" w:hint="eastAsia"/>
          <w:color w:val="0D0D0D" w:themeColor="text1" w:themeTint="F2"/>
          <w:sz w:val="28"/>
          <w:szCs w:val="28"/>
        </w:rPr>
        <w:t>廠房建築量體之壓迫感與單調之</w:t>
      </w:r>
      <w:proofErr w:type="gramStart"/>
      <w:r w:rsidRPr="00252ED0">
        <w:rPr>
          <w:rFonts w:ascii="華康仿宋體W6(P)" w:eastAsia="華康仿宋體W6(P)" w:hAnsi="標楷體" w:hint="eastAsia"/>
          <w:color w:val="0D0D0D" w:themeColor="text1" w:themeTint="F2"/>
          <w:sz w:val="28"/>
          <w:szCs w:val="28"/>
        </w:rPr>
        <w:t>景觀視感</w:t>
      </w:r>
      <w:proofErr w:type="gramEnd"/>
      <w:r w:rsidRPr="00252ED0">
        <w:rPr>
          <w:rFonts w:ascii="華康仿宋體W6(P)" w:eastAsia="華康仿宋體W6(P)" w:hAnsi="標楷體" w:hint="eastAsia"/>
          <w:color w:val="0D0D0D" w:themeColor="text1" w:themeTint="F2"/>
          <w:sz w:val="28"/>
          <w:szCs w:val="28"/>
        </w:rPr>
        <w:t>，並增加園區內廠房建築之景觀上的</w:t>
      </w:r>
      <w:proofErr w:type="gramStart"/>
      <w:r w:rsidRPr="00252ED0">
        <w:rPr>
          <w:rFonts w:ascii="華康仿宋體W6(P)" w:eastAsia="華康仿宋體W6(P)" w:hAnsi="標楷體" w:hint="eastAsia"/>
          <w:color w:val="0D0D0D" w:themeColor="text1" w:themeTint="F2"/>
          <w:sz w:val="28"/>
          <w:szCs w:val="28"/>
        </w:rPr>
        <w:t>親和度</w:t>
      </w:r>
      <w:proofErr w:type="gramEnd"/>
      <w:r w:rsidRPr="00252ED0">
        <w:rPr>
          <w:rFonts w:ascii="華康仿宋體W6(P)" w:eastAsia="華康仿宋體W6(P)" w:hAnsi="標楷體" w:hint="eastAsia"/>
          <w:color w:val="0D0D0D" w:themeColor="text1" w:themeTint="F2"/>
          <w:sz w:val="28"/>
          <w:szCs w:val="28"/>
        </w:rPr>
        <w:t>，主要道路兩側退縮帶進行建築景觀控制之方式如下：</w:t>
      </w:r>
    </w:p>
    <w:p w14:paraId="319644E7" w14:textId="77777777" w:rsidR="00B87284" w:rsidRPr="00252ED0" w:rsidRDefault="00B87284" w:rsidP="00B87284">
      <w:pPr>
        <w:pStyle w:val="a9"/>
        <w:numPr>
          <w:ilvl w:val="0"/>
          <w:numId w:val="33"/>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視覺角度屏障規範：</w:t>
      </w:r>
    </w:p>
    <w:p w14:paraId="6CDE25D6"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為降低道路兩側建築減輕量體</w:t>
      </w:r>
      <w:proofErr w:type="gramStart"/>
      <w:r w:rsidRPr="00252ED0">
        <w:rPr>
          <w:rFonts w:ascii="華康仿宋體W6(P)" w:eastAsia="華康仿宋體W6(P)" w:hAnsi="標楷體" w:hint="eastAsia"/>
          <w:color w:val="0D0D0D" w:themeColor="text1" w:themeTint="F2"/>
          <w:sz w:val="28"/>
          <w:szCs w:val="28"/>
        </w:rPr>
        <w:t>之視感</w:t>
      </w:r>
      <w:proofErr w:type="gramEnd"/>
      <w:r w:rsidRPr="00252ED0">
        <w:rPr>
          <w:rFonts w:ascii="華康仿宋體W6(P)" w:eastAsia="華康仿宋體W6(P)" w:hAnsi="標楷體" w:hint="eastAsia"/>
          <w:color w:val="0D0D0D" w:themeColor="text1" w:themeTint="F2"/>
          <w:sz w:val="28"/>
          <w:szCs w:val="28"/>
        </w:rPr>
        <w:t>，設計以退縮帶土方墊高與多重喬木植栽方式辦理：</w:t>
      </w:r>
      <w:r w:rsidRPr="00252ED0">
        <w:rPr>
          <w:rFonts w:ascii="華康仿宋體W6(P)" w:eastAsia="華康仿宋體W6(P)" w:hAnsi="標楷體" w:hint="eastAsia"/>
          <w:color w:val="0D0D0D" w:themeColor="text1" w:themeTint="F2"/>
          <w:sz w:val="28"/>
          <w:szCs w:val="28"/>
        </w:rPr>
        <w:br/>
        <w:t>主要</w:t>
      </w:r>
      <w:smartTag w:uri="urn:schemas-microsoft-com:office:smarttags" w:element="chmetcnv">
        <w:smartTagPr>
          <w:attr w:name="UnitName" w:val="公尺"/>
          <w:attr w:name="SourceValue" w:val="24"/>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24公尺</w:t>
        </w:r>
      </w:smartTag>
      <w:r w:rsidRPr="00252ED0">
        <w:rPr>
          <w:rFonts w:ascii="華康仿宋體W6(P)" w:eastAsia="華康仿宋體W6(P)" w:hAnsi="標楷體" w:hint="eastAsia"/>
          <w:color w:val="0D0D0D" w:themeColor="text1" w:themeTint="F2"/>
          <w:sz w:val="28"/>
          <w:szCs w:val="28"/>
        </w:rPr>
        <w:t>寬道路之</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8公尺</w:t>
        </w:r>
      </w:smartTag>
      <w:r w:rsidRPr="00252ED0">
        <w:rPr>
          <w:rFonts w:ascii="華康仿宋體W6(P)" w:eastAsia="華康仿宋體W6(P)" w:hAnsi="標楷體" w:hint="eastAsia"/>
          <w:color w:val="0D0D0D" w:themeColor="text1" w:themeTint="F2"/>
          <w:sz w:val="28"/>
          <w:szCs w:val="28"/>
        </w:rPr>
        <w:t>建築退縮</w:t>
      </w:r>
      <w:proofErr w:type="gramStart"/>
      <w:r w:rsidRPr="00252ED0">
        <w:rPr>
          <w:rFonts w:ascii="華康仿宋體W6(P)" w:eastAsia="華康仿宋體W6(P)" w:hAnsi="標楷體" w:hint="eastAsia"/>
          <w:color w:val="0D0D0D" w:themeColor="text1" w:themeTint="F2"/>
          <w:sz w:val="28"/>
          <w:szCs w:val="28"/>
        </w:rPr>
        <w:t>帶以土壂</w:t>
      </w:r>
      <w:proofErr w:type="gramEnd"/>
      <w:r w:rsidRPr="00252ED0">
        <w:rPr>
          <w:rFonts w:ascii="華康仿宋體W6(P)" w:eastAsia="華康仿宋體W6(P)" w:hAnsi="標楷體" w:hint="eastAsia"/>
          <w:color w:val="0D0D0D" w:themeColor="text1" w:themeTint="F2"/>
          <w:sz w:val="28"/>
          <w:szCs w:val="28"/>
        </w:rPr>
        <w:t>高約</w:t>
      </w:r>
      <w:smartTag w:uri="urn:schemas-microsoft-com:office:smarttags" w:element="chmetcnv">
        <w:smartTagPr>
          <w:attr w:name="UnitName" w:val="公分"/>
          <w:attr w:name="SourceValue" w:val="15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150公分</w:t>
        </w:r>
      </w:smartTag>
      <w:r w:rsidRPr="00252ED0">
        <w:rPr>
          <w:rFonts w:ascii="華康仿宋體W6(P)" w:eastAsia="華康仿宋體W6(P)" w:hAnsi="標楷體" w:hint="eastAsia"/>
          <w:color w:val="0D0D0D" w:themeColor="text1" w:themeTint="F2"/>
          <w:sz w:val="28"/>
          <w:szCs w:val="28"/>
        </w:rPr>
        <w:br/>
        <w:t>次要</w:t>
      </w:r>
      <w:smartTag w:uri="urn:schemas-microsoft-com:office:smarttags" w:element="chmetcnv">
        <w:smartTagPr>
          <w:attr w:name="UnitName" w:val="公尺"/>
          <w:attr w:name="SourceValue" w:val="1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16公尺</w:t>
        </w:r>
      </w:smartTag>
      <w:r w:rsidRPr="00252ED0">
        <w:rPr>
          <w:rFonts w:ascii="華康仿宋體W6(P)" w:eastAsia="華康仿宋體W6(P)" w:hAnsi="標楷體" w:hint="eastAsia"/>
          <w:color w:val="0D0D0D" w:themeColor="text1" w:themeTint="F2"/>
          <w:sz w:val="28"/>
          <w:szCs w:val="28"/>
        </w:rPr>
        <w:t>寬道路之</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6公尺</w:t>
        </w:r>
      </w:smartTag>
      <w:r w:rsidRPr="00252ED0">
        <w:rPr>
          <w:rFonts w:ascii="華康仿宋體W6(P)" w:eastAsia="華康仿宋體W6(P)" w:hAnsi="標楷體" w:hint="eastAsia"/>
          <w:color w:val="0D0D0D" w:themeColor="text1" w:themeTint="F2"/>
          <w:sz w:val="28"/>
          <w:szCs w:val="28"/>
        </w:rPr>
        <w:t>退縮</w:t>
      </w:r>
      <w:proofErr w:type="gramStart"/>
      <w:r w:rsidRPr="00252ED0">
        <w:rPr>
          <w:rFonts w:ascii="華康仿宋體W6(P)" w:eastAsia="華康仿宋體W6(P)" w:hAnsi="標楷體" w:hint="eastAsia"/>
          <w:color w:val="0D0D0D" w:themeColor="text1" w:themeTint="F2"/>
          <w:sz w:val="28"/>
          <w:szCs w:val="28"/>
        </w:rPr>
        <w:t>帶以土壂</w:t>
      </w:r>
      <w:proofErr w:type="gramEnd"/>
      <w:r w:rsidRPr="00252ED0">
        <w:rPr>
          <w:rFonts w:ascii="華康仿宋體W6(P)" w:eastAsia="華康仿宋體W6(P)" w:hAnsi="標楷體" w:hint="eastAsia"/>
          <w:color w:val="0D0D0D" w:themeColor="text1" w:themeTint="F2"/>
          <w:sz w:val="28"/>
          <w:szCs w:val="28"/>
        </w:rPr>
        <w:t>高約</w:t>
      </w:r>
      <w:smartTag w:uri="urn:schemas-microsoft-com:office:smarttags" w:element="chmetcnv">
        <w:smartTagPr>
          <w:attr w:name="UnitName" w:val="公分"/>
          <w:attr w:name="SourceValue" w:val="10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100公分</w:t>
        </w:r>
      </w:smartTag>
      <w:r w:rsidRPr="00252ED0">
        <w:rPr>
          <w:rFonts w:ascii="華康仿宋體W6(P)" w:eastAsia="華康仿宋體W6(P)" w:hAnsi="標楷體" w:hint="eastAsia"/>
          <w:color w:val="0D0D0D" w:themeColor="text1" w:themeTint="F2"/>
          <w:sz w:val="28"/>
          <w:szCs w:val="28"/>
        </w:rPr>
        <w:br/>
        <w:t>退縮帶並以</w:t>
      </w:r>
      <w:proofErr w:type="gramStart"/>
      <w:r w:rsidRPr="00252ED0">
        <w:rPr>
          <w:rFonts w:ascii="華康仿宋體W6(P)" w:eastAsia="華康仿宋體W6(P)" w:hAnsi="標楷體" w:hint="eastAsia"/>
          <w:color w:val="0D0D0D" w:themeColor="text1" w:themeTint="F2"/>
          <w:sz w:val="28"/>
          <w:szCs w:val="28"/>
        </w:rPr>
        <w:t>複</w:t>
      </w:r>
      <w:proofErr w:type="gramEnd"/>
      <w:r w:rsidRPr="00252ED0">
        <w:rPr>
          <w:rFonts w:ascii="華康仿宋體W6(P)" w:eastAsia="華康仿宋體W6(P)" w:hAnsi="標楷體" w:hint="eastAsia"/>
          <w:color w:val="0D0D0D" w:themeColor="text1" w:themeTint="F2"/>
          <w:sz w:val="28"/>
          <w:szCs w:val="28"/>
        </w:rPr>
        <w:t>層喬木植栽，形成兩側景觀綠蔭與視覺屏障，降低後排高層廠房量體之壓迫感。</w:t>
      </w:r>
    </w:p>
    <w:p w14:paraId="215E6D5E" w14:textId="77777777" w:rsidR="00B87284" w:rsidRPr="00252ED0" w:rsidRDefault="00B87284" w:rsidP="00B87284">
      <w:pPr>
        <w:pStyle w:val="a9"/>
        <w:numPr>
          <w:ilvl w:val="0"/>
          <w:numId w:val="33"/>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主要道路建築量體連續立面壓迫感消減：</w:t>
      </w:r>
    </w:p>
    <w:p w14:paraId="3E9674E8"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為消減大街部沿街建築立面連續性帶來之壓迫感，擬於土地使用管制要點第14條建築退縮增加規定，立面長度連續性立面長度不得高於</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60公尺</w:t>
        </w:r>
      </w:smartTag>
      <w:r w:rsidRPr="00252ED0">
        <w:rPr>
          <w:rFonts w:ascii="華康仿宋體W6(P)" w:eastAsia="華康仿宋體W6(P)" w:hAnsi="標楷體" w:hint="eastAsia"/>
          <w:color w:val="0D0D0D" w:themeColor="text1" w:themeTint="F2"/>
          <w:sz w:val="28"/>
          <w:szCs w:val="28"/>
        </w:rPr>
        <w:t>，超過時應有轉折變化；如有特殊需求，經申請核准者，不在此限。臨接主要</w:t>
      </w:r>
      <w:smartTag w:uri="urn:schemas-microsoft-com:office:smarttags" w:element="chmetcnv">
        <w:smartTagPr>
          <w:attr w:name="UnitName" w:val="公尺"/>
          <w:attr w:name="SourceValue" w:val="24"/>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24公尺</w:t>
        </w:r>
      </w:smartTag>
      <w:r w:rsidRPr="00252ED0">
        <w:rPr>
          <w:rFonts w:ascii="華康仿宋體W6(P)" w:eastAsia="華康仿宋體W6(P)" w:hAnsi="標楷體" w:hint="eastAsia"/>
          <w:color w:val="0D0D0D" w:themeColor="text1" w:themeTint="F2"/>
          <w:sz w:val="28"/>
          <w:szCs w:val="28"/>
        </w:rPr>
        <w:t>寬道路之建築物立面，同一材質顏色與同一深度之連續立面元素（包含牆面、窗面、門面與陽台），其投影面積以超過建築物該臨街立面總面積之60% 為原則。</w:t>
      </w:r>
    </w:p>
    <w:p w14:paraId="2D0FC63E" w14:textId="77777777" w:rsidR="00B87284" w:rsidRPr="00252ED0" w:rsidRDefault="00B87284" w:rsidP="00B87284">
      <w:pPr>
        <w:pStyle w:val="a9"/>
        <w:numPr>
          <w:ilvl w:val="0"/>
          <w:numId w:val="33"/>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既有建築量體衝擊之減低：</w:t>
      </w:r>
    </w:p>
    <w:p w14:paraId="513509D2"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配合退縮帶土丘設計概念，建築退縮綠帶加強</w:t>
      </w:r>
      <w:proofErr w:type="gramStart"/>
      <w:r w:rsidRPr="00252ED0">
        <w:rPr>
          <w:rFonts w:ascii="華康仿宋體W6(P)" w:eastAsia="華康仿宋體W6(P)" w:hAnsi="標楷體" w:hint="eastAsia"/>
          <w:color w:val="0D0D0D" w:themeColor="text1" w:themeTint="F2"/>
          <w:sz w:val="28"/>
          <w:szCs w:val="28"/>
        </w:rPr>
        <w:t>採用草生</w:t>
      </w:r>
      <w:proofErr w:type="gramEnd"/>
      <w:r w:rsidRPr="00252ED0">
        <w:rPr>
          <w:rFonts w:ascii="華康仿宋體W6(P)" w:eastAsia="華康仿宋體W6(P)" w:hAnsi="標楷體" w:hint="eastAsia"/>
          <w:color w:val="0D0D0D" w:themeColor="text1" w:themeTint="F2"/>
          <w:sz w:val="28"/>
          <w:szCs w:val="28"/>
        </w:rPr>
        <w:t>、灌木及喬木等多層次綠化設計方式，改善視域範圍建築量體衝擊，以植生軟化既有的大面積廠房建築量體；鼓勵建築立面，利用植物之攀</w:t>
      </w:r>
      <w:proofErr w:type="gramStart"/>
      <w:r w:rsidRPr="00252ED0">
        <w:rPr>
          <w:rFonts w:ascii="華康仿宋體W6(P)" w:eastAsia="華康仿宋體W6(P)" w:hAnsi="標楷體" w:hint="eastAsia"/>
          <w:color w:val="0D0D0D" w:themeColor="text1" w:themeTint="F2"/>
          <w:sz w:val="28"/>
          <w:szCs w:val="28"/>
        </w:rPr>
        <w:t>爬及懸</w:t>
      </w:r>
      <w:proofErr w:type="gramEnd"/>
      <w:r w:rsidRPr="00252ED0">
        <w:rPr>
          <w:rFonts w:ascii="華康仿宋體W6(P)" w:eastAsia="華康仿宋體W6(P)" w:hAnsi="標楷體" w:hint="eastAsia"/>
          <w:color w:val="0D0D0D" w:themeColor="text1" w:themeTint="F2"/>
          <w:sz w:val="28"/>
          <w:szCs w:val="28"/>
        </w:rPr>
        <w:t>垂等特性，進行垂直性綠化處理。但有妨害設施結構安全或特殊用途之虞者，不在此限。</w:t>
      </w:r>
    </w:p>
    <w:p w14:paraId="7AC69A32" w14:textId="77777777" w:rsidR="00B87284" w:rsidRPr="00252ED0" w:rsidRDefault="00B87284" w:rsidP="00B87284">
      <w:pPr>
        <w:pStyle w:val="a9"/>
        <w:numPr>
          <w:ilvl w:val="2"/>
          <w:numId w:val="2"/>
        </w:numPr>
        <w:tabs>
          <w:tab w:val="clear" w:pos="1680"/>
          <w:tab w:val="left" w:pos="567"/>
        </w:tabs>
        <w:spacing w:before="120" w:after="72"/>
        <w:ind w:left="567" w:hanging="567"/>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lastRenderedPageBreak/>
        <w:t>週遭環境生態交流規劃構想</w:t>
      </w:r>
    </w:p>
    <w:p w14:paraId="3016795C" w14:textId="77777777" w:rsidR="00B87284" w:rsidRPr="00252ED0" w:rsidRDefault="00B87284" w:rsidP="00B87284">
      <w:pPr>
        <w:pStyle w:val="a9"/>
        <w:numPr>
          <w:ilvl w:val="0"/>
          <w:numId w:val="34"/>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週遭生態與生物環境</w:t>
      </w:r>
    </w:p>
    <w:p w14:paraId="693A8860"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生態交流之規劃應滿足基地物種之交流需求特性，基地附近之主要陸域動物中，哺乳類為東亞家</w:t>
      </w:r>
      <w:proofErr w:type="gramStart"/>
      <w:r w:rsidRPr="00252ED0">
        <w:rPr>
          <w:rFonts w:ascii="華康仿宋體W6(P)" w:eastAsia="華康仿宋體W6(P)" w:hAnsi="標楷體" w:hint="eastAsia"/>
          <w:color w:val="0D0D0D" w:themeColor="text1" w:themeTint="F2"/>
          <w:sz w:val="28"/>
          <w:szCs w:val="28"/>
        </w:rPr>
        <w:t>蝠</w:t>
      </w:r>
      <w:proofErr w:type="gramEnd"/>
      <w:r w:rsidRPr="00252ED0">
        <w:rPr>
          <w:rFonts w:ascii="華康仿宋體W6(P)" w:eastAsia="華康仿宋體W6(P)" w:hAnsi="標楷體" w:hint="eastAsia"/>
          <w:color w:val="0D0D0D" w:themeColor="text1" w:themeTint="F2"/>
          <w:sz w:val="28"/>
          <w:szCs w:val="28"/>
        </w:rPr>
        <w:t>、鳥類以麻雀、白頭翁及紅</w:t>
      </w:r>
      <w:proofErr w:type="gramStart"/>
      <w:r w:rsidRPr="00252ED0">
        <w:rPr>
          <w:rFonts w:ascii="華康仿宋體W6(P)" w:eastAsia="華康仿宋體W6(P)" w:hAnsi="標楷體" w:hint="eastAsia"/>
          <w:color w:val="0D0D0D" w:themeColor="text1" w:themeTint="F2"/>
          <w:sz w:val="28"/>
          <w:szCs w:val="28"/>
        </w:rPr>
        <w:t>鳩</w:t>
      </w:r>
      <w:proofErr w:type="gramEnd"/>
      <w:r w:rsidRPr="00252ED0">
        <w:rPr>
          <w:rFonts w:ascii="華康仿宋體W6(P)" w:eastAsia="華康仿宋體W6(P)" w:hAnsi="標楷體" w:hint="eastAsia"/>
          <w:color w:val="0D0D0D" w:themeColor="text1" w:themeTint="F2"/>
          <w:sz w:val="28"/>
          <w:szCs w:val="28"/>
        </w:rPr>
        <w:t>為優勢種、</w:t>
      </w:r>
      <w:proofErr w:type="gramStart"/>
      <w:r w:rsidRPr="00252ED0">
        <w:rPr>
          <w:rFonts w:ascii="華康仿宋體W6(P)" w:eastAsia="華康仿宋體W6(P)" w:hAnsi="標楷體" w:hint="eastAsia"/>
          <w:color w:val="0D0D0D" w:themeColor="text1" w:themeTint="F2"/>
          <w:sz w:val="28"/>
          <w:szCs w:val="28"/>
        </w:rPr>
        <w:t>兩生爬蟲類以澤蛙</w:t>
      </w:r>
      <w:proofErr w:type="gramEnd"/>
      <w:r w:rsidRPr="00252ED0">
        <w:rPr>
          <w:rFonts w:ascii="華康仿宋體W6(P)" w:eastAsia="華康仿宋體W6(P)" w:hAnsi="標楷體" w:hint="eastAsia"/>
          <w:color w:val="0D0D0D" w:themeColor="text1" w:themeTint="F2"/>
          <w:sz w:val="28"/>
          <w:szCs w:val="28"/>
        </w:rPr>
        <w:t>及小雨蛙為優勢種、</w:t>
      </w:r>
      <w:proofErr w:type="gramStart"/>
      <w:r w:rsidRPr="00252ED0">
        <w:rPr>
          <w:rFonts w:ascii="華康仿宋體W6(P)" w:eastAsia="華康仿宋體W6(P)" w:hAnsi="標楷體" w:hint="eastAsia"/>
          <w:color w:val="0D0D0D" w:themeColor="text1" w:themeTint="F2"/>
          <w:sz w:val="28"/>
          <w:szCs w:val="28"/>
        </w:rPr>
        <w:t>蝶類以荷氏黃</w:t>
      </w:r>
      <w:proofErr w:type="gramEnd"/>
      <w:r w:rsidRPr="00252ED0">
        <w:rPr>
          <w:rFonts w:ascii="華康仿宋體W6(P)" w:eastAsia="華康仿宋體W6(P)" w:hAnsi="標楷體" w:hint="eastAsia"/>
          <w:color w:val="0D0D0D" w:themeColor="text1" w:themeTint="F2"/>
          <w:sz w:val="28"/>
          <w:szCs w:val="28"/>
        </w:rPr>
        <w:t>蝶及小</w:t>
      </w:r>
      <w:proofErr w:type="gramStart"/>
      <w:r w:rsidRPr="00252ED0">
        <w:rPr>
          <w:rFonts w:ascii="華康仿宋體W6(P)" w:eastAsia="華康仿宋體W6(P)" w:hAnsi="標楷體" w:hint="eastAsia"/>
          <w:color w:val="0D0D0D" w:themeColor="text1" w:themeTint="F2"/>
          <w:sz w:val="28"/>
          <w:szCs w:val="28"/>
        </w:rPr>
        <w:t>波蛇紋目蝶</w:t>
      </w:r>
      <w:proofErr w:type="gramEnd"/>
      <w:r w:rsidRPr="00252ED0">
        <w:rPr>
          <w:rFonts w:ascii="華康仿宋體W6(P)" w:eastAsia="華康仿宋體W6(P)" w:hAnsi="標楷體" w:hint="eastAsia"/>
          <w:color w:val="0D0D0D" w:themeColor="text1" w:themeTint="F2"/>
          <w:sz w:val="28"/>
          <w:szCs w:val="28"/>
        </w:rPr>
        <w:t>為優勢種。</w:t>
      </w:r>
    </w:p>
    <w:p w14:paraId="058EAF6F" w14:textId="77777777" w:rsidR="00B87284" w:rsidRPr="00252ED0" w:rsidRDefault="00B87284" w:rsidP="00B87284">
      <w:pPr>
        <w:pStyle w:val="a9"/>
        <w:numPr>
          <w:ilvl w:val="0"/>
          <w:numId w:val="34"/>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生態交流規劃原則</w:t>
      </w:r>
    </w:p>
    <w:p w14:paraId="4DECDFA8"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本園區景觀與工程規劃為與週遭環境融合，得兼具生態交流功能。原則上擬以中央東西橫向</w:t>
      </w:r>
      <w:smartTag w:uri="urn:schemas-microsoft-com:office:smarttags" w:element="chmetcnv">
        <w:smartTagPr>
          <w:attr w:name="UnitName" w:val="米"/>
          <w:attr w:name="SourceValue" w:val="1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16米</w:t>
        </w:r>
      </w:smartTag>
      <w:r w:rsidRPr="00252ED0">
        <w:rPr>
          <w:rFonts w:ascii="華康仿宋體W6(P)" w:eastAsia="華康仿宋體W6(P)" w:hAnsi="標楷體" w:hint="eastAsia"/>
          <w:color w:val="0D0D0D" w:themeColor="text1" w:themeTint="F2"/>
          <w:sz w:val="28"/>
          <w:szCs w:val="28"/>
        </w:rPr>
        <w:t>道路規劃為生態基因交流路徑，南北向</w:t>
      </w:r>
      <w:smartTag w:uri="urn:schemas-microsoft-com:office:smarttags" w:element="chmetcnv">
        <w:smartTagPr>
          <w:attr w:name="UnitName" w:val="米"/>
          <w:attr w:name="SourceValue" w:val="24"/>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24米</w:t>
        </w:r>
      </w:smartTag>
      <w:r w:rsidRPr="00252ED0">
        <w:rPr>
          <w:rFonts w:ascii="華康仿宋體W6(P)" w:eastAsia="華康仿宋體W6(P)" w:hAnsi="標楷體" w:hint="eastAsia"/>
          <w:color w:val="0D0D0D" w:themeColor="text1" w:themeTint="F2"/>
          <w:sz w:val="28"/>
          <w:szCs w:val="28"/>
        </w:rPr>
        <w:t>主要景觀大道與</w:t>
      </w:r>
      <w:proofErr w:type="gramStart"/>
      <w:r w:rsidRPr="00252ED0">
        <w:rPr>
          <w:rFonts w:ascii="華康仿宋體W6(P)" w:eastAsia="華康仿宋體W6(P)" w:hAnsi="標楷體" w:hint="eastAsia"/>
          <w:color w:val="0D0D0D" w:themeColor="text1" w:themeTint="F2"/>
          <w:sz w:val="28"/>
          <w:szCs w:val="28"/>
        </w:rPr>
        <w:t>週邊滯洪池</w:t>
      </w:r>
      <w:proofErr w:type="gramEnd"/>
      <w:r w:rsidRPr="00252ED0">
        <w:rPr>
          <w:rFonts w:ascii="華康仿宋體W6(P)" w:eastAsia="華康仿宋體W6(P)" w:hAnsi="標楷體" w:hint="eastAsia"/>
          <w:color w:val="0D0D0D" w:themeColor="text1" w:themeTint="F2"/>
          <w:sz w:val="28"/>
          <w:szCs w:val="28"/>
        </w:rPr>
        <w:t>等公共設施串連為生態休憩軸，西</w:t>
      </w:r>
      <w:proofErr w:type="gramStart"/>
      <w:r w:rsidRPr="00252ED0">
        <w:rPr>
          <w:rFonts w:ascii="華康仿宋體W6(P)" w:eastAsia="華康仿宋體W6(P)" w:hAnsi="標楷體" w:hint="eastAsia"/>
          <w:color w:val="0D0D0D" w:themeColor="text1" w:themeTint="F2"/>
          <w:sz w:val="28"/>
          <w:szCs w:val="28"/>
        </w:rPr>
        <w:t>半側沿山坡地之滯洪池</w:t>
      </w:r>
      <w:proofErr w:type="gramEnd"/>
      <w:r w:rsidRPr="00252ED0">
        <w:rPr>
          <w:rFonts w:ascii="華康仿宋體W6(P)" w:eastAsia="華康仿宋體W6(P)" w:hAnsi="標楷體" w:hint="eastAsia"/>
          <w:color w:val="0D0D0D" w:themeColor="text1" w:themeTint="F2"/>
          <w:sz w:val="28"/>
          <w:szCs w:val="28"/>
        </w:rPr>
        <w:t>、公園與綠地串連為南北向之生態軸。</w:t>
      </w:r>
    </w:p>
    <w:p w14:paraId="134D21ED" w14:textId="77777777" w:rsidR="00B87284" w:rsidRPr="00252ED0" w:rsidRDefault="00B87284" w:rsidP="00B87284">
      <w:pPr>
        <w:pStyle w:val="a9"/>
        <w:spacing w:before="120" w:after="72"/>
        <w:ind w:left="85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本園區中央</w:t>
      </w:r>
      <w:proofErr w:type="gramStart"/>
      <w:r w:rsidRPr="00252ED0">
        <w:rPr>
          <w:rFonts w:ascii="華康仿宋體W6(P)" w:eastAsia="華康仿宋體W6(P)" w:hAnsi="標楷體" w:hint="eastAsia"/>
          <w:color w:val="0D0D0D" w:themeColor="text1" w:themeTint="F2"/>
          <w:sz w:val="28"/>
          <w:szCs w:val="28"/>
        </w:rPr>
        <w:t>南北軸帶為</w:t>
      </w:r>
      <w:proofErr w:type="gramEnd"/>
      <w:r w:rsidRPr="00252ED0">
        <w:rPr>
          <w:rFonts w:ascii="華康仿宋體W6(P)" w:eastAsia="華康仿宋體W6(P)" w:hAnsi="標楷體" w:hint="eastAsia"/>
          <w:color w:val="0D0D0D" w:themeColor="text1" w:themeTint="F2"/>
          <w:sz w:val="28"/>
          <w:szCs w:val="28"/>
        </w:rPr>
        <w:t>大面積之廠區用地，主要公共開發空間串連需依</w:t>
      </w:r>
      <w:smartTag w:uri="urn:schemas-microsoft-com:office:smarttags" w:element="chmetcnv">
        <w:smartTagPr>
          <w:attr w:name="UnitName" w:val="米"/>
          <w:attr w:name="SourceValue" w:val="1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16米</w:t>
        </w:r>
      </w:smartTag>
      <w:r w:rsidRPr="00252ED0">
        <w:rPr>
          <w:rFonts w:ascii="華康仿宋體W6(P)" w:eastAsia="華康仿宋體W6(P)" w:hAnsi="標楷體" w:hint="eastAsia"/>
          <w:color w:val="0D0D0D" w:themeColor="text1" w:themeTint="F2"/>
          <w:sz w:val="28"/>
          <w:szCs w:val="28"/>
        </w:rPr>
        <w:t>寬次要道路，來連結西側生態公園綠地至</w:t>
      </w:r>
      <w:proofErr w:type="gramStart"/>
      <w:r w:rsidRPr="00252ED0">
        <w:rPr>
          <w:rFonts w:ascii="華康仿宋體W6(P)" w:eastAsia="華康仿宋體W6(P)" w:hAnsi="標楷體" w:hint="eastAsia"/>
          <w:color w:val="0D0D0D" w:themeColor="text1" w:themeTint="F2"/>
          <w:sz w:val="28"/>
          <w:szCs w:val="28"/>
        </w:rPr>
        <w:t>東側滯洪池區</w:t>
      </w:r>
      <w:proofErr w:type="gramEnd"/>
      <w:r w:rsidRPr="00252ED0">
        <w:rPr>
          <w:rFonts w:ascii="華康仿宋體W6(P)" w:eastAsia="華康仿宋體W6(P)" w:hAnsi="標楷體" w:hint="eastAsia"/>
          <w:color w:val="0D0D0D" w:themeColor="text1" w:themeTint="F2"/>
          <w:sz w:val="28"/>
          <w:szCs w:val="28"/>
        </w:rPr>
        <w:t>與更下游之農業區。因此中央東西橫向</w:t>
      </w:r>
      <w:smartTag w:uri="urn:schemas-microsoft-com:office:smarttags" w:element="chmetcnv">
        <w:smartTagPr>
          <w:attr w:name="UnitName" w:val="米"/>
          <w:attr w:name="SourceValue" w:val="1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16米</w:t>
        </w:r>
      </w:smartTag>
      <w:r w:rsidRPr="00252ED0">
        <w:rPr>
          <w:rFonts w:ascii="華康仿宋體W6(P)" w:eastAsia="華康仿宋體W6(P)" w:hAnsi="標楷體" w:hint="eastAsia"/>
          <w:color w:val="0D0D0D" w:themeColor="text1" w:themeTint="F2"/>
          <w:sz w:val="28"/>
          <w:szCs w:val="28"/>
        </w:rPr>
        <w:t>道路與兩側退縮空間，兼具本園區之重要生態交流路徑功能。</w:t>
      </w:r>
    </w:p>
    <w:p w14:paraId="111B382C" w14:textId="77777777" w:rsidR="00B87284" w:rsidRPr="00252ED0" w:rsidRDefault="00B87284" w:rsidP="00B87284">
      <w:pPr>
        <w:pStyle w:val="a9"/>
        <w:numPr>
          <w:ilvl w:val="0"/>
          <w:numId w:val="34"/>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生物通道設置原則</w:t>
      </w:r>
    </w:p>
    <w:p w14:paraId="5C46B6DD" w14:textId="77777777" w:rsidR="00B87284" w:rsidRPr="00252ED0" w:rsidRDefault="00B87284" w:rsidP="00B87284">
      <w:pPr>
        <w:pStyle w:val="a9"/>
        <w:numPr>
          <w:ilvl w:val="0"/>
          <w:numId w:val="3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以生物通道方式連</w:t>
      </w:r>
      <w:proofErr w:type="gramStart"/>
      <w:r w:rsidRPr="00252ED0">
        <w:rPr>
          <w:rFonts w:ascii="華康仿宋體W6(P)" w:eastAsia="華康仿宋體W6(P)" w:hAnsi="標楷體" w:hint="eastAsia"/>
          <w:color w:val="0D0D0D" w:themeColor="text1" w:themeTint="F2"/>
          <w:sz w:val="28"/>
          <w:szCs w:val="28"/>
        </w:rPr>
        <w:t>繫</w:t>
      </w:r>
      <w:proofErr w:type="gramEnd"/>
      <w:r w:rsidRPr="00252ED0">
        <w:rPr>
          <w:rFonts w:ascii="華康仿宋體W6(P)" w:eastAsia="華康仿宋體W6(P)" w:hAnsi="標楷體" w:hint="eastAsia"/>
          <w:color w:val="0D0D0D" w:themeColor="text1" w:themeTint="F2"/>
          <w:sz w:val="28"/>
          <w:szCs w:val="28"/>
        </w:rPr>
        <w:t>自然環境資源，主要結合</w:t>
      </w:r>
      <w:proofErr w:type="gramStart"/>
      <w:r w:rsidRPr="00252ED0">
        <w:rPr>
          <w:rFonts w:ascii="華康仿宋體W6(P)" w:eastAsia="華康仿宋體W6(P)" w:hAnsi="標楷體" w:hint="eastAsia"/>
          <w:color w:val="0D0D0D" w:themeColor="text1" w:themeTint="F2"/>
          <w:sz w:val="28"/>
          <w:szCs w:val="28"/>
        </w:rPr>
        <w:t>滯洪池</w:t>
      </w:r>
      <w:proofErr w:type="gramEnd"/>
      <w:r w:rsidRPr="00252ED0">
        <w:rPr>
          <w:rFonts w:ascii="華康仿宋體W6(P)" w:eastAsia="華康仿宋體W6(P)" w:hAnsi="標楷體" w:hint="eastAsia"/>
          <w:color w:val="0D0D0D" w:themeColor="text1" w:themeTint="F2"/>
          <w:sz w:val="28"/>
          <w:szCs w:val="28"/>
        </w:rPr>
        <w:t>、排水</w:t>
      </w:r>
      <w:proofErr w:type="gramStart"/>
      <w:r w:rsidRPr="00252ED0">
        <w:rPr>
          <w:rFonts w:ascii="華康仿宋體W6(P)" w:eastAsia="華康仿宋體W6(P)" w:hAnsi="標楷體" w:hint="eastAsia"/>
          <w:color w:val="0D0D0D" w:themeColor="text1" w:themeTint="F2"/>
          <w:sz w:val="28"/>
          <w:szCs w:val="28"/>
        </w:rPr>
        <w:t>明渠與</w:t>
      </w:r>
      <w:smartTag w:uri="urn:schemas-microsoft-com:office:smarttags" w:element="chmetcnv">
        <w:smartTagPr>
          <w:attr w:name="UnitName" w:val="公尺"/>
          <w:attr w:name="SourceValue" w:val="16"/>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16公尺</w:t>
        </w:r>
      </w:smartTag>
      <w:proofErr w:type="gramEnd"/>
      <w:r w:rsidRPr="00252ED0">
        <w:rPr>
          <w:rFonts w:ascii="華康仿宋體W6(P)" w:eastAsia="華康仿宋體W6(P)" w:hAnsi="標楷體" w:hint="eastAsia"/>
          <w:color w:val="0D0D0D" w:themeColor="text1" w:themeTint="F2"/>
          <w:sz w:val="28"/>
          <w:szCs w:val="28"/>
        </w:rPr>
        <w:t>道路綠帶設置兩棲爬蟲類之生物通道，使兩棲類生物活動範圍能由基地西側</w:t>
      </w:r>
      <w:proofErr w:type="gramStart"/>
      <w:r w:rsidRPr="00252ED0">
        <w:rPr>
          <w:rFonts w:ascii="華康仿宋體W6(P)" w:eastAsia="華康仿宋體W6(P)" w:hAnsi="標楷體" w:hint="eastAsia"/>
          <w:color w:val="0D0D0D" w:themeColor="text1" w:themeTint="F2"/>
          <w:sz w:val="28"/>
          <w:szCs w:val="28"/>
        </w:rPr>
        <w:t>之滯洪池至東側滯洪池</w:t>
      </w:r>
      <w:proofErr w:type="gramEnd"/>
      <w:r w:rsidRPr="00252ED0">
        <w:rPr>
          <w:rFonts w:ascii="華康仿宋體W6(P)" w:eastAsia="華康仿宋體W6(P)" w:hAnsi="標楷體" w:hint="eastAsia"/>
          <w:color w:val="0D0D0D" w:themeColor="text1" w:themeTint="F2"/>
          <w:sz w:val="28"/>
          <w:szCs w:val="28"/>
        </w:rPr>
        <w:t>與農業區，形成完整活動範圍連結，並與下游農業環境</w:t>
      </w:r>
      <w:proofErr w:type="gramStart"/>
      <w:r w:rsidRPr="00252ED0">
        <w:rPr>
          <w:rFonts w:ascii="華康仿宋體W6(P)" w:eastAsia="華康仿宋體W6(P)" w:hAnsi="標楷體" w:hint="eastAsia"/>
          <w:color w:val="0D0D0D" w:themeColor="text1" w:themeTint="F2"/>
          <w:sz w:val="28"/>
          <w:szCs w:val="28"/>
        </w:rPr>
        <w:t>與水系結合</w:t>
      </w:r>
      <w:proofErr w:type="gramEnd"/>
      <w:r w:rsidRPr="00252ED0">
        <w:rPr>
          <w:rFonts w:ascii="華康仿宋體W6(P)" w:eastAsia="華康仿宋體W6(P)" w:hAnsi="標楷體" w:hint="eastAsia"/>
          <w:color w:val="0D0D0D" w:themeColor="text1" w:themeTint="F2"/>
          <w:sz w:val="28"/>
          <w:szCs w:val="28"/>
        </w:rPr>
        <w:t>。跨越道路上排水渠道，考量清理、維護及集水效果，</w:t>
      </w:r>
      <w:proofErr w:type="gramStart"/>
      <w:r w:rsidRPr="00252ED0">
        <w:rPr>
          <w:rFonts w:ascii="華康仿宋體W6(P)" w:eastAsia="華康仿宋體W6(P)" w:hAnsi="標楷體" w:hint="eastAsia"/>
          <w:color w:val="0D0D0D" w:themeColor="text1" w:themeTint="F2"/>
          <w:sz w:val="28"/>
          <w:szCs w:val="28"/>
        </w:rPr>
        <w:t>以格柵覆蓋</w:t>
      </w:r>
      <w:proofErr w:type="gramEnd"/>
      <w:r w:rsidRPr="00252ED0">
        <w:rPr>
          <w:rFonts w:ascii="華康仿宋體W6(P)" w:eastAsia="華康仿宋體W6(P)" w:hAnsi="標楷體" w:hint="eastAsia"/>
          <w:color w:val="0D0D0D" w:themeColor="text1" w:themeTint="F2"/>
          <w:sz w:val="28"/>
          <w:szCs w:val="28"/>
        </w:rPr>
        <w:t>為原則。</w:t>
      </w:r>
    </w:p>
    <w:p w14:paraId="1FE2360C" w14:textId="77777777" w:rsidR="00B87284" w:rsidRPr="00252ED0" w:rsidRDefault="00B87284" w:rsidP="00B87284">
      <w:pPr>
        <w:pStyle w:val="a9"/>
        <w:numPr>
          <w:ilvl w:val="0"/>
          <w:numId w:val="3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生物通道設計沿排水設施與小型綠帶分布，如遇道路阻隔則以函洞式引導，其低</w:t>
      </w:r>
      <w:proofErr w:type="gramStart"/>
      <w:r w:rsidRPr="00252ED0">
        <w:rPr>
          <w:rFonts w:ascii="華康仿宋體W6(P)" w:eastAsia="華康仿宋體W6(P)" w:hAnsi="標楷體" w:hint="eastAsia"/>
          <w:color w:val="0D0D0D" w:themeColor="text1" w:themeTint="F2"/>
          <w:sz w:val="28"/>
          <w:szCs w:val="28"/>
        </w:rPr>
        <w:t>層應鋪土壤</w:t>
      </w:r>
      <w:proofErr w:type="gramEnd"/>
      <w:r w:rsidRPr="00252ED0">
        <w:rPr>
          <w:rFonts w:ascii="華康仿宋體W6(P)" w:eastAsia="華康仿宋體W6(P)" w:hAnsi="標楷體" w:hint="eastAsia"/>
          <w:color w:val="0D0D0D" w:themeColor="text1" w:themeTint="F2"/>
          <w:sz w:val="28"/>
          <w:szCs w:val="28"/>
        </w:rPr>
        <w:t>與落葉，</w:t>
      </w:r>
      <w:proofErr w:type="gramStart"/>
      <w:r w:rsidRPr="00252ED0">
        <w:rPr>
          <w:rFonts w:ascii="華康仿宋體W6(P)" w:eastAsia="華康仿宋體W6(P)" w:hAnsi="標楷體" w:hint="eastAsia"/>
          <w:color w:val="0D0D0D" w:themeColor="text1" w:themeTint="F2"/>
          <w:sz w:val="28"/>
          <w:szCs w:val="28"/>
        </w:rPr>
        <w:t>儘</w:t>
      </w:r>
      <w:proofErr w:type="gramEnd"/>
      <w:r w:rsidRPr="00252ED0">
        <w:rPr>
          <w:rFonts w:ascii="華康仿宋體W6(P)" w:eastAsia="華康仿宋體W6(P)" w:hAnsi="標楷體" w:hint="eastAsia"/>
          <w:color w:val="0D0D0D" w:themeColor="text1" w:themeTint="F2"/>
          <w:sz w:val="28"/>
          <w:szCs w:val="28"/>
        </w:rPr>
        <w:t>可能與週遭自然環境地表覆蓋材質一致。另外，為避免動物誤上路面增設置阻隔設施，並可設置生物圍籬以引導動物進出。</w:t>
      </w:r>
    </w:p>
    <w:p w14:paraId="44402434" w14:textId="77777777" w:rsidR="00B87284" w:rsidRPr="00252ED0" w:rsidRDefault="00B87284" w:rsidP="00B87284">
      <w:pPr>
        <w:pStyle w:val="a9"/>
        <w:numPr>
          <w:ilvl w:val="0"/>
          <w:numId w:val="3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生物通道工程設計階段：應進行生物棲地分布及活動路徑調查，以確保生物通道設計能滿足生物活動需求。</w:t>
      </w:r>
    </w:p>
    <w:p w14:paraId="6BB9C16B" w14:textId="77777777" w:rsidR="00B87284" w:rsidRPr="00252ED0" w:rsidRDefault="00B87284" w:rsidP="00B87284">
      <w:pPr>
        <w:pStyle w:val="a9"/>
        <w:numPr>
          <w:ilvl w:val="0"/>
          <w:numId w:val="36"/>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生物通道設計原則：</w:t>
      </w:r>
    </w:p>
    <w:p w14:paraId="503E209A" w14:textId="77777777" w:rsidR="00B87284" w:rsidRPr="00252ED0" w:rsidRDefault="00B87284" w:rsidP="00B87284">
      <w:pPr>
        <w:pStyle w:val="a9"/>
        <w:spacing w:before="120" w:after="72"/>
        <w:ind w:leftChars="545" w:left="1591" w:hanging="283"/>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w:t>
      </w:r>
      <w:r w:rsidRPr="00252ED0">
        <w:rPr>
          <w:rFonts w:ascii="華康仿宋體W6(P)" w:eastAsia="華康仿宋體W6(P)" w:hAnsi="標楷體" w:hint="eastAsia"/>
          <w:color w:val="0D0D0D" w:themeColor="text1" w:themeTint="F2"/>
          <w:sz w:val="28"/>
          <w:szCs w:val="28"/>
        </w:rPr>
        <w:tab/>
        <w:t>阻隔：在生物通道側緣設置倒L型擋板以避免動物誤上路面。</w:t>
      </w:r>
    </w:p>
    <w:p w14:paraId="7A75A229" w14:textId="77777777" w:rsidR="00B87284" w:rsidRPr="00252ED0" w:rsidRDefault="00B87284" w:rsidP="00B87284">
      <w:pPr>
        <w:pStyle w:val="a9"/>
        <w:spacing w:before="120" w:after="72"/>
        <w:ind w:leftChars="545" w:left="1591" w:hanging="283"/>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B.</w:t>
      </w:r>
      <w:r w:rsidRPr="00252ED0">
        <w:rPr>
          <w:rFonts w:ascii="華康仿宋體W6(P)" w:eastAsia="華康仿宋體W6(P)" w:hAnsi="標楷體" w:hint="eastAsia"/>
          <w:color w:val="0D0D0D" w:themeColor="text1" w:themeTint="F2"/>
          <w:sz w:val="28"/>
          <w:szCs w:val="28"/>
        </w:rPr>
        <w:tab/>
        <w:t>引導：設計上可利用漏斗型引導設計方式引導生物通過。</w:t>
      </w:r>
    </w:p>
    <w:p w14:paraId="0DDB0685" w14:textId="77777777" w:rsidR="00B87284" w:rsidRPr="00252ED0" w:rsidRDefault="00B87284" w:rsidP="00B87284">
      <w:pPr>
        <w:pStyle w:val="a9"/>
        <w:spacing w:before="120" w:after="72"/>
        <w:ind w:leftChars="544" w:left="1611" w:hangingChars="109" w:hanging="30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C.</w:t>
      </w:r>
      <w:r w:rsidRPr="00252ED0">
        <w:rPr>
          <w:rFonts w:ascii="華康仿宋體W6(P)" w:eastAsia="華康仿宋體W6(P)" w:hAnsi="標楷體" w:hint="eastAsia"/>
          <w:color w:val="0D0D0D" w:themeColor="text1" w:themeTint="F2"/>
          <w:sz w:val="28"/>
          <w:szCs w:val="28"/>
        </w:rPr>
        <w:tab/>
        <w:t>避免平面蛇形設置，儘可能讓蛙類進入通到時可感受到出口側的光線，使蛙類產生通行安全感。</w:t>
      </w:r>
    </w:p>
    <w:p w14:paraId="2695C71A" w14:textId="77777777" w:rsidR="00B87284" w:rsidRPr="00252ED0" w:rsidRDefault="00B87284" w:rsidP="00B87284">
      <w:pPr>
        <w:pStyle w:val="a9"/>
        <w:spacing w:before="120" w:after="72"/>
        <w:ind w:leftChars="545" w:left="1591" w:hanging="283"/>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D.</w:t>
      </w:r>
      <w:r w:rsidRPr="00252ED0">
        <w:rPr>
          <w:rFonts w:ascii="華康仿宋體W6(P)" w:eastAsia="華康仿宋體W6(P)" w:hAnsi="標楷體" w:hint="eastAsia"/>
          <w:color w:val="0D0D0D" w:themeColor="text1" w:themeTint="F2"/>
          <w:sz w:val="28"/>
          <w:szCs w:val="28"/>
        </w:rPr>
        <w:tab/>
        <w:t>通道保持潮濕不積水的環境條件，營造蛙類生存棲地特性。</w:t>
      </w:r>
    </w:p>
    <w:p w14:paraId="5B03FF6B" w14:textId="77777777" w:rsidR="00B87284" w:rsidRPr="00252ED0" w:rsidRDefault="00B87284" w:rsidP="00B87284">
      <w:pPr>
        <w:pStyle w:val="a9"/>
        <w:numPr>
          <w:ilvl w:val="2"/>
          <w:numId w:val="2"/>
        </w:numPr>
        <w:tabs>
          <w:tab w:val="clear" w:pos="1680"/>
          <w:tab w:val="left" w:pos="567"/>
        </w:tabs>
        <w:spacing w:before="120" w:after="72"/>
        <w:ind w:left="567" w:hanging="567"/>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t>景觀美化計畫</w:t>
      </w:r>
    </w:p>
    <w:p w14:paraId="436A96F2" w14:textId="77777777" w:rsidR="00B87284" w:rsidRPr="00252ED0" w:rsidRDefault="00B87284" w:rsidP="00B87284">
      <w:pPr>
        <w:pStyle w:val="a9"/>
        <w:numPr>
          <w:ilvl w:val="0"/>
          <w:numId w:val="35"/>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景觀美化計畫原則</w:t>
      </w:r>
    </w:p>
    <w:p w14:paraId="6B2D8B0B" w14:textId="77777777" w:rsidR="00B87284" w:rsidRPr="00252ED0" w:rsidRDefault="00B87284" w:rsidP="00B87284">
      <w:pPr>
        <w:pStyle w:val="a9"/>
        <w:numPr>
          <w:ilvl w:val="0"/>
          <w:numId w:val="5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proofErr w:type="gramStart"/>
      <w:r w:rsidRPr="00252ED0">
        <w:rPr>
          <w:rFonts w:ascii="華康仿宋體W6(P)" w:eastAsia="華康仿宋體W6(P)" w:hAnsi="標楷體" w:hint="eastAsia"/>
          <w:color w:val="0D0D0D" w:themeColor="text1" w:themeTint="F2"/>
          <w:sz w:val="28"/>
          <w:szCs w:val="28"/>
        </w:rPr>
        <w:t>覆土處以</w:t>
      </w:r>
      <w:proofErr w:type="gramEnd"/>
      <w:r w:rsidRPr="00252ED0">
        <w:rPr>
          <w:rFonts w:ascii="華康仿宋體W6(P)" w:eastAsia="華康仿宋體W6(P)" w:hAnsi="標楷體" w:hint="eastAsia"/>
          <w:color w:val="0D0D0D" w:themeColor="text1" w:themeTint="F2"/>
          <w:sz w:val="28"/>
          <w:szCs w:val="28"/>
        </w:rPr>
        <w:t>植栽綠化利用植穴栽植深根大樹為原則，以確保山坡地之水土保持。</w:t>
      </w:r>
    </w:p>
    <w:p w14:paraId="4D3C09A0" w14:textId="77777777" w:rsidR="00B87284" w:rsidRPr="00252ED0" w:rsidRDefault="00B87284" w:rsidP="00B87284">
      <w:pPr>
        <w:pStyle w:val="a9"/>
        <w:numPr>
          <w:ilvl w:val="0"/>
          <w:numId w:val="5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基地開發應先對基地內之現有大型植栽、當地特有植物或具保存價值之植物位置及生長現況進行調查，設計上應以原址保留為優先，若執行上有困難則可適當移植。</w:t>
      </w:r>
    </w:p>
    <w:p w14:paraId="134A16DE" w14:textId="77777777" w:rsidR="00B87284" w:rsidRPr="00252ED0" w:rsidRDefault="00B87284" w:rsidP="00B87284">
      <w:pPr>
        <w:pStyle w:val="a9"/>
        <w:numPr>
          <w:ilvl w:val="0"/>
          <w:numId w:val="5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植栽選擇以當地原生性且維護容易之樹種為原則，並依據植栽之</w:t>
      </w:r>
      <w:proofErr w:type="gramStart"/>
      <w:r w:rsidRPr="00252ED0">
        <w:rPr>
          <w:rFonts w:ascii="華康仿宋體W6(P)" w:eastAsia="華康仿宋體W6(P)" w:hAnsi="標楷體" w:hint="eastAsia"/>
          <w:color w:val="0D0D0D" w:themeColor="text1" w:themeTint="F2"/>
          <w:sz w:val="28"/>
          <w:szCs w:val="28"/>
        </w:rPr>
        <w:t>耐蔭性</w:t>
      </w:r>
      <w:proofErr w:type="gramEnd"/>
      <w:r w:rsidRPr="00252ED0">
        <w:rPr>
          <w:rFonts w:ascii="華康仿宋體W6(P)" w:eastAsia="華康仿宋體W6(P)" w:hAnsi="標楷體" w:hint="eastAsia"/>
          <w:color w:val="0D0D0D" w:themeColor="text1" w:themeTint="F2"/>
          <w:sz w:val="28"/>
          <w:szCs w:val="28"/>
        </w:rPr>
        <w:t>、</w:t>
      </w:r>
      <w:proofErr w:type="gramStart"/>
      <w:r w:rsidRPr="00252ED0">
        <w:rPr>
          <w:rFonts w:ascii="華康仿宋體W6(P)" w:eastAsia="華康仿宋體W6(P)" w:hAnsi="標楷體" w:hint="eastAsia"/>
          <w:color w:val="0D0D0D" w:themeColor="text1" w:themeTint="F2"/>
          <w:sz w:val="28"/>
          <w:szCs w:val="28"/>
        </w:rPr>
        <w:t>耐旱性</w:t>
      </w:r>
      <w:proofErr w:type="gramEnd"/>
      <w:r w:rsidRPr="00252ED0">
        <w:rPr>
          <w:rFonts w:ascii="華康仿宋體W6(P)" w:eastAsia="華康仿宋體W6(P)" w:hAnsi="標楷體" w:hint="eastAsia"/>
          <w:color w:val="0D0D0D" w:themeColor="text1" w:themeTint="F2"/>
          <w:sz w:val="28"/>
          <w:szCs w:val="28"/>
        </w:rPr>
        <w:t>、</w:t>
      </w:r>
      <w:proofErr w:type="gramStart"/>
      <w:r w:rsidRPr="00252ED0">
        <w:rPr>
          <w:rFonts w:ascii="華康仿宋體W6(P)" w:eastAsia="華康仿宋體W6(P)" w:hAnsi="標楷體" w:hint="eastAsia"/>
          <w:color w:val="0D0D0D" w:themeColor="text1" w:themeTint="F2"/>
          <w:sz w:val="28"/>
          <w:szCs w:val="28"/>
        </w:rPr>
        <w:t>抗風性</w:t>
      </w:r>
      <w:proofErr w:type="gramEnd"/>
      <w:r w:rsidRPr="00252ED0">
        <w:rPr>
          <w:rFonts w:ascii="華康仿宋體W6(P)" w:eastAsia="華康仿宋體W6(P)" w:hAnsi="標楷體" w:hint="eastAsia"/>
          <w:color w:val="0D0D0D" w:themeColor="text1" w:themeTint="F2"/>
          <w:sz w:val="28"/>
          <w:szCs w:val="28"/>
        </w:rPr>
        <w:t>、生長狀態、樹型、根系深淺等特性選擇適合地域特性之植物，且</w:t>
      </w:r>
      <w:proofErr w:type="gramStart"/>
      <w:r w:rsidRPr="00252ED0">
        <w:rPr>
          <w:rFonts w:ascii="華康仿宋體W6(P)" w:eastAsia="華康仿宋體W6(P)" w:hAnsi="標楷體" w:hint="eastAsia"/>
          <w:color w:val="0D0D0D" w:themeColor="text1" w:themeTint="F2"/>
          <w:sz w:val="28"/>
          <w:szCs w:val="28"/>
        </w:rPr>
        <w:t>應為植栽</w:t>
      </w:r>
      <w:proofErr w:type="gramEnd"/>
      <w:r w:rsidRPr="00252ED0">
        <w:rPr>
          <w:rFonts w:ascii="華康仿宋體W6(P)" w:eastAsia="華康仿宋體W6(P)" w:hAnsi="標楷體" w:hint="eastAsia"/>
          <w:color w:val="0D0D0D" w:themeColor="text1" w:themeTint="F2"/>
          <w:sz w:val="28"/>
          <w:szCs w:val="28"/>
        </w:rPr>
        <w:t>苗木取得容易之樹種。</w:t>
      </w:r>
    </w:p>
    <w:p w14:paraId="1C5C1107" w14:textId="77777777" w:rsidR="00B87284" w:rsidRPr="00252ED0" w:rsidRDefault="00B87284" w:rsidP="00B87284">
      <w:pPr>
        <w:pStyle w:val="a9"/>
        <w:numPr>
          <w:ilvl w:val="0"/>
          <w:numId w:val="5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車行平面道路轉角為考慮安全性，距轉角</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10公尺</w:t>
        </w:r>
      </w:smartTag>
      <w:r w:rsidRPr="00252ED0">
        <w:rPr>
          <w:rFonts w:ascii="華康仿宋體W6(P)" w:eastAsia="華康仿宋體W6(P)" w:hAnsi="標楷體" w:hint="eastAsia"/>
          <w:color w:val="0D0D0D" w:themeColor="text1" w:themeTint="F2"/>
          <w:sz w:val="28"/>
          <w:szCs w:val="28"/>
        </w:rPr>
        <w:t>範圍內不得種植大型喬木，轉角處種植灌木其高度以不超過</w:t>
      </w:r>
      <w:smartTag w:uri="urn:schemas-microsoft-com:office:smarttags" w:element="chmetcnv">
        <w:smartTagPr>
          <w:attr w:name="UnitName" w:val="公分"/>
          <w:attr w:name="SourceValue" w:val="8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80公分</w:t>
        </w:r>
      </w:smartTag>
      <w:r w:rsidRPr="00252ED0">
        <w:rPr>
          <w:rFonts w:ascii="華康仿宋體W6(P)" w:eastAsia="華康仿宋體W6(P)" w:hAnsi="標楷體" w:hint="eastAsia"/>
          <w:color w:val="0D0D0D" w:themeColor="text1" w:themeTint="F2"/>
          <w:sz w:val="28"/>
          <w:szCs w:val="28"/>
        </w:rPr>
        <w:t>為原則，且以不影響車行安全為原則。若現有保存之大型喬木位於道路轉角</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10公尺</w:t>
        </w:r>
      </w:smartTag>
      <w:r w:rsidRPr="00252ED0">
        <w:rPr>
          <w:rFonts w:ascii="華康仿宋體W6(P)" w:eastAsia="華康仿宋體W6(P)" w:hAnsi="標楷體" w:hint="eastAsia"/>
          <w:color w:val="0D0D0D" w:themeColor="text1" w:themeTint="F2"/>
          <w:sz w:val="28"/>
          <w:szCs w:val="28"/>
        </w:rPr>
        <w:t>範圍內，則視其對車行安全之影響程度，評估植生移植之必要性。</w:t>
      </w:r>
    </w:p>
    <w:p w14:paraId="1305ECDF" w14:textId="77777777" w:rsidR="00B87284" w:rsidRPr="00252ED0" w:rsidRDefault="00B87284" w:rsidP="00B87284">
      <w:pPr>
        <w:pStyle w:val="a9"/>
        <w:numPr>
          <w:ilvl w:val="0"/>
          <w:numId w:val="5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人行空間或步道系統天然降雨可</w:t>
      </w:r>
      <w:proofErr w:type="gramStart"/>
      <w:r w:rsidRPr="00252ED0">
        <w:rPr>
          <w:rFonts w:ascii="華康仿宋體W6(P)" w:eastAsia="華康仿宋體W6(P)" w:hAnsi="標楷體" w:hint="eastAsia"/>
          <w:color w:val="0D0D0D" w:themeColor="text1" w:themeTint="F2"/>
          <w:sz w:val="28"/>
          <w:szCs w:val="28"/>
        </w:rPr>
        <w:t>佈</w:t>
      </w:r>
      <w:proofErr w:type="gramEnd"/>
      <w:r w:rsidRPr="00252ED0">
        <w:rPr>
          <w:rFonts w:ascii="華康仿宋體W6(P)" w:eastAsia="華康仿宋體W6(P)" w:hAnsi="標楷體" w:hint="eastAsia"/>
          <w:color w:val="0D0D0D" w:themeColor="text1" w:themeTint="F2"/>
          <w:sz w:val="28"/>
          <w:szCs w:val="28"/>
        </w:rPr>
        <w:t>灑之範圍，可不設灌溉設施；天然降雨不可及範圍，則應設置灌溉設施。</w:t>
      </w:r>
    </w:p>
    <w:p w14:paraId="655CEABF" w14:textId="77777777" w:rsidR="00B87284" w:rsidRPr="00252ED0" w:rsidRDefault="00B87284" w:rsidP="00B87284">
      <w:pPr>
        <w:pStyle w:val="a9"/>
        <w:numPr>
          <w:ilvl w:val="0"/>
          <w:numId w:val="5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開放空間寬度</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8公尺</w:t>
        </w:r>
      </w:smartTag>
      <w:proofErr w:type="gramStart"/>
      <w:r w:rsidRPr="00252ED0">
        <w:rPr>
          <w:rFonts w:ascii="華康仿宋體W6(P)" w:eastAsia="華康仿宋體W6(P)" w:hAnsi="標楷體" w:hint="eastAsia"/>
          <w:color w:val="0D0D0D" w:themeColor="text1" w:themeTint="F2"/>
          <w:sz w:val="28"/>
          <w:szCs w:val="28"/>
        </w:rPr>
        <w:t>以上視覆土</w:t>
      </w:r>
      <w:proofErr w:type="gramEnd"/>
      <w:r w:rsidRPr="00252ED0">
        <w:rPr>
          <w:rFonts w:ascii="華康仿宋體W6(P)" w:eastAsia="華康仿宋體W6(P)" w:hAnsi="標楷體" w:hint="eastAsia"/>
          <w:color w:val="0D0D0D" w:themeColor="text1" w:themeTint="F2"/>
          <w:sz w:val="28"/>
          <w:szCs w:val="28"/>
        </w:rPr>
        <w:t>條件，以</w:t>
      </w:r>
      <w:proofErr w:type="gramStart"/>
      <w:r w:rsidRPr="00252ED0">
        <w:rPr>
          <w:rFonts w:ascii="華康仿宋體W6(P)" w:eastAsia="華康仿宋體W6(P)" w:hAnsi="標楷體" w:hint="eastAsia"/>
          <w:color w:val="0D0D0D" w:themeColor="text1" w:themeTint="F2"/>
          <w:sz w:val="28"/>
          <w:szCs w:val="28"/>
        </w:rPr>
        <w:t>植雙排樹</w:t>
      </w:r>
      <w:proofErr w:type="gramEnd"/>
      <w:r w:rsidRPr="00252ED0">
        <w:rPr>
          <w:rFonts w:ascii="華康仿宋體W6(P)" w:eastAsia="華康仿宋體W6(P)" w:hAnsi="標楷體" w:hint="eastAsia"/>
          <w:color w:val="0D0D0D" w:themeColor="text1" w:themeTint="F2"/>
          <w:sz w:val="28"/>
          <w:szCs w:val="28"/>
        </w:rPr>
        <w:t>以上為原則。</w:t>
      </w:r>
    </w:p>
    <w:p w14:paraId="38A68305" w14:textId="77777777" w:rsidR="00B87284" w:rsidRPr="00252ED0" w:rsidRDefault="00B87284" w:rsidP="00B87284">
      <w:pPr>
        <w:pStyle w:val="a9"/>
        <w:numPr>
          <w:ilvl w:val="0"/>
          <w:numId w:val="50"/>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建築立面應以保存地域特色形塑地域景觀為原則，建築立面不得任意設置突出物如：違法加建、鐵門、鐵窗、廣告招牌等。若為必要設置則以不妨礙公共安全、公共交通、環境觀瞻及緊急避難為原則。</w:t>
      </w:r>
    </w:p>
    <w:p w14:paraId="66FD244A" w14:textId="77777777" w:rsidR="00B87284" w:rsidRPr="00252ED0" w:rsidRDefault="00B87284" w:rsidP="00B87284">
      <w:pPr>
        <w:pStyle w:val="a9"/>
        <w:numPr>
          <w:ilvl w:val="0"/>
          <w:numId w:val="35"/>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景觀綠美化管制規定</w:t>
      </w:r>
    </w:p>
    <w:p w14:paraId="1866240B" w14:textId="77777777" w:rsidR="00B87284" w:rsidRPr="00252ED0" w:rsidRDefault="00B87284" w:rsidP="00B87284">
      <w:pPr>
        <w:pStyle w:val="a9"/>
        <w:numPr>
          <w:ilvl w:val="0"/>
          <w:numId w:val="37"/>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地形整地原則：</w:t>
      </w:r>
    </w:p>
    <w:p w14:paraId="218188D3"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整地規劃應與周遭環境配合，以做最小地形地貌改變為原則。</w:t>
      </w:r>
    </w:p>
    <w:p w14:paraId="016ABD6E" w14:textId="77777777" w:rsidR="00B87284" w:rsidRPr="00252ED0" w:rsidRDefault="00B87284" w:rsidP="00B87284">
      <w:pPr>
        <w:pStyle w:val="a9"/>
        <w:numPr>
          <w:ilvl w:val="0"/>
          <w:numId w:val="39"/>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整地規劃應與周遭環境配合，考慮道路進出與基地排水，所有整地計畫需經園區主管機關同意後方可執行。</w:t>
      </w:r>
    </w:p>
    <w:p w14:paraId="76F1CFF7" w14:textId="77777777" w:rsidR="00B87284" w:rsidRPr="00252ED0" w:rsidRDefault="00B87284" w:rsidP="00B87284">
      <w:pPr>
        <w:pStyle w:val="a9"/>
        <w:numPr>
          <w:ilvl w:val="0"/>
          <w:numId w:val="39"/>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因整地造成之裸地應儘早綠化、美化以防沖刷。</w:t>
      </w:r>
    </w:p>
    <w:p w14:paraId="35C440FA" w14:textId="77777777" w:rsidR="00B87284" w:rsidRPr="00252ED0" w:rsidRDefault="00B87284" w:rsidP="00B87284">
      <w:pPr>
        <w:pStyle w:val="a9"/>
        <w:numPr>
          <w:ilvl w:val="0"/>
          <w:numId w:val="39"/>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在整地中如有經核准之填</w:t>
      </w:r>
      <w:proofErr w:type="gramStart"/>
      <w:r w:rsidRPr="00252ED0">
        <w:rPr>
          <w:rFonts w:ascii="華康仿宋體W6(P)" w:eastAsia="華康仿宋體W6(P)" w:hAnsi="標楷體" w:hint="eastAsia"/>
          <w:color w:val="0D0D0D" w:themeColor="text1" w:themeTint="F2"/>
          <w:sz w:val="28"/>
          <w:szCs w:val="28"/>
        </w:rPr>
        <w:t>土區，其填</w:t>
      </w:r>
      <w:proofErr w:type="gramEnd"/>
      <w:r w:rsidRPr="00252ED0">
        <w:rPr>
          <w:rFonts w:ascii="華康仿宋體W6(P)" w:eastAsia="華康仿宋體W6(P)" w:hAnsi="標楷體" w:hint="eastAsia"/>
          <w:color w:val="0D0D0D" w:themeColor="text1" w:themeTint="F2"/>
          <w:sz w:val="28"/>
          <w:szCs w:val="28"/>
        </w:rPr>
        <w:t>土不可以廢棄物、石塊或任何有毒異物填充之。</w:t>
      </w:r>
    </w:p>
    <w:p w14:paraId="44FD7AC8" w14:textId="77777777" w:rsidR="00B87284" w:rsidRPr="00252ED0" w:rsidRDefault="00B87284" w:rsidP="00B87284">
      <w:pPr>
        <w:pStyle w:val="a9"/>
        <w:numPr>
          <w:ilvl w:val="0"/>
          <w:numId w:val="39"/>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開發中棄土之運輸無論是搬離</w:t>
      </w:r>
      <w:proofErr w:type="gramStart"/>
      <w:r w:rsidRPr="00252ED0">
        <w:rPr>
          <w:rFonts w:ascii="華康仿宋體W6(P)" w:eastAsia="華康仿宋體W6(P)" w:hAnsi="標楷體" w:hint="eastAsia"/>
          <w:color w:val="0D0D0D" w:themeColor="text1" w:themeTint="F2"/>
          <w:sz w:val="28"/>
          <w:szCs w:val="28"/>
        </w:rPr>
        <w:t>基地或搬離</w:t>
      </w:r>
      <w:proofErr w:type="gramEnd"/>
      <w:r w:rsidRPr="00252ED0">
        <w:rPr>
          <w:rFonts w:ascii="華康仿宋體W6(P)" w:eastAsia="華康仿宋體W6(P)" w:hAnsi="標楷體" w:hint="eastAsia"/>
          <w:color w:val="0D0D0D" w:themeColor="text1" w:themeTint="F2"/>
          <w:sz w:val="28"/>
          <w:szCs w:val="28"/>
        </w:rPr>
        <w:t>園區，必須向園區主管機關申請並運至核准地點。</w:t>
      </w:r>
    </w:p>
    <w:p w14:paraId="4B5C1AD4" w14:textId="77777777" w:rsidR="00B87284" w:rsidRPr="00252ED0" w:rsidRDefault="00B87284" w:rsidP="00B87284">
      <w:pPr>
        <w:pStyle w:val="a9"/>
        <w:numPr>
          <w:ilvl w:val="0"/>
          <w:numId w:val="39"/>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基地內原有植物應儘量保留。</w:t>
      </w:r>
    </w:p>
    <w:p w14:paraId="277E1E7E" w14:textId="77777777" w:rsidR="00B87284" w:rsidRPr="00252ED0" w:rsidRDefault="00B87284" w:rsidP="00B87284">
      <w:pPr>
        <w:pStyle w:val="a9"/>
        <w:numPr>
          <w:ilvl w:val="0"/>
          <w:numId w:val="37"/>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退縮地：</w:t>
      </w:r>
    </w:p>
    <w:p w14:paraId="2C649BB2"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退縮地除依指定設置沿街人行步道與行道樹綠帶外，其餘應以綠化為主，並與整體景觀配合。</w:t>
      </w:r>
    </w:p>
    <w:p w14:paraId="2AB5BFED" w14:textId="77777777" w:rsidR="00B87284" w:rsidRPr="00252ED0" w:rsidRDefault="00B87284" w:rsidP="00B87284">
      <w:pPr>
        <w:pStyle w:val="a9"/>
        <w:numPr>
          <w:ilvl w:val="0"/>
          <w:numId w:val="40"/>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退縮地應以綠化為主，並與整體景觀配合，其綠化面積不得小於1/2以上。</w:t>
      </w:r>
    </w:p>
    <w:p w14:paraId="1990ACC9" w14:textId="77777777" w:rsidR="00B87284" w:rsidRPr="00252ED0" w:rsidRDefault="00B87284" w:rsidP="00B87284">
      <w:pPr>
        <w:pStyle w:val="a9"/>
        <w:numPr>
          <w:ilvl w:val="0"/>
          <w:numId w:val="40"/>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退縮地除經園區主管機關核准之出入口外，不得做為車道、停車場或放置任何未經核准的雜項工作物。</w:t>
      </w:r>
    </w:p>
    <w:p w14:paraId="5E414BA5" w14:textId="77777777" w:rsidR="00B87284" w:rsidRPr="00252ED0" w:rsidRDefault="00B87284" w:rsidP="00B87284">
      <w:pPr>
        <w:pStyle w:val="a9"/>
        <w:numPr>
          <w:ilvl w:val="0"/>
          <w:numId w:val="40"/>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退縮地</w:t>
      </w:r>
      <w:proofErr w:type="gramStart"/>
      <w:r w:rsidRPr="00252ED0">
        <w:rPr>
          <w:rFonts w:ascii="華康仿宋體W6(P)" w:eastAsia="華康仿宋體W6(P)" w:hAnsi="標楷體" w:hint="eastAsia"/>
          <w:color w:val="0D0D0D" w:themeColor="text1" w:themeTint="F2"/>
          <w:sz w:val="28"/>
          <w:szCs w:val="28"/>
        </w:rPr>
        <w:t>植栽應與</w:t>
      </w:r>
      <w:proofErr w:type="gramEnd"/>
      <w:r w:rsidRPr="00252ED0">
        <w:rPr>
          <w:rFonts w:ascii="華康仿宋體W6(P)" w:eastAsia="華康仿宋體W6(P)" w:hAnsi="標楷體" w:hint="eastAsia"/>
          <w:color w:val="0D0D0D" w:themeColor="text1" w:themeTint="F2"/>
          <w:sz w:val="28"/>
          <w:szCs w:val="28"/>
        </w:rPr>
        <w:t>鄰接基地之退縮地植栽之品種及種植方式自然銜接，與人行道間之綠地，視覺上須對外開放，不得另設圍牆隔離。</w:t>
      </w:r>
    </w:p>
    <w:p w14:paraId="09FFF4BA" w14:textId="77777777" w:rsidR="00B87284" w:rsidRPr="00252ED0" w:rsidRDefault="00B87284" w:rsidP="00B87284">
      <w:pPr>
        <w:pStyle w:val="a9"/>
        <w:numPr>
          <w:ilvl w:val="0"/>
          <w:numId w:val="40"/>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退縮地綠化之部份，為增加景觀上之變化或遮蔽不雅之景觀，可設置和緩之綠化土坡。</w:t>
      </w:r>
    </w:p>
    <w:p w14:paraId="3B5C39BE" w14:textId="77777777" w:rsidR="00B87284" w:rsidRPr="00252ED0" w:rsidRDefault="00B87284" w:rsidP="00B87284">
      <w:pPr>
        <w:pStyle w:val="a9"/>
        <w:numPr>
          <w:ilvl w:val="0"/>
          <w:numId w:val="40"/>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區內所有退縮地地面不得敷設公用或私用設施管線。園區內所有公用或私用設施</w:t>
      </w:r>
      <w:proofErr w:type="gramStart"/>
      <w:r w:rsidRPr="00252ED0">
        <w:rPr>
          <w:rFonts w:ascii="華康仿宋體W6(P)" w:eastAsia="華康仿宋體W6(P)" w:hAnsi="標楷體" w:hint="eastAsia"/>
          <w:color w:val="0D0D0D" w:themeColor="text1" w:themeTint="F2"/>
          <w:sz w:val="28"/>
          <w:szCs w:val="28"/>
        </w:rPr>
        <w:t>管線均須地下化</w:t>
      </w:r>
      <w:proofErr w:type="gramEnd"/>
      <w:r w:rsidRPr="00252ED0">
        <w:rPr>
          <w:rFonts w:ascii="華康仿宋體W6(P)" w:eastAsia="華康仿宋體W6(P)" w:hAnsi="標楷體" w:hint="eastAsia"/>
          <w:color w:val="0D0D0D" w:themeColor="text1" w:themeTint="F2"/>
          <w:sz w:val="28"/>
          <w:szCs w:val="28"/>
        </w:rPr>
        <w:t>，避免破壞道路與退縮地之完整性。若必須設置於地面上者</w:t>
      </w:r>
      <w:proofErr w:type="gramStart"/>
      <w:r w:rsidRPr="00252ED0">
        <w:rPr>
          <w:rFonts w:ascii="華康仿宋體W6(P)" w:eastAsia="華康仿宋體W6(P)" w:hAnsi="標楷體" w:hint="eastAsia"/>
          <w:color w:val="0D0D0D" w:themeColor="text1" w:themeTint="F2"/>
          <w:sz w:val="28"/>
          <w:szCs w:val="28"/>
        </w:rPr>
        <w:t>（</w:t>
      </w:r>
      <w:proofErr w:type="gramEnd"/>
      <w:r w:rsidRPr="00252ED0">
        <w:rPr>
          <w:rFonts w:ascii="華康仿宋體W6(P)" w:eastAsia="華康仿宋體W6(P)" w:hAnsi="標楷體" w:hint="eastAsia"/>
          <w:color w:val="0D0D0D" w:themeColor="text1" w:themeTint="F2"/>
          <w:sz w:val="28"/>
          <w:szCs w:val="28"/>
        </w:rPr>
        <w:t>如：電力、電信箱等</w:t>
      </w:r>
      <w:proofErr w:type="gramStart"/>
      <w:r w:rsidRPr="00252ED0">
        <w:rPr>
          <w:rFonts w:ascii="華康仿宋體W6(P)" w:eastAsia="華康仿宋體W6(P)" w:hAnsi="標楷體" w:hint="eastAsia"/>
          <w:color w:val="0D0D0D" w:themeColor="text1" w:themeTint="F2"/>
          <w:sz w:val="28"/>
          <w:szCs w:val="28"/>
        </w:rPr>
        <w:t>）</w:t>
      </w:r>
      <w:proofErr w:type="gramEnd"/>
      <w:r w:rsidRPr="00252ED0">
        <w:rPr>
          <w:rFonts w:ascii="華康仿宋體W6(P)" w:eastAsia="華康仿宋體W6(P)" w:hAnsi="標楷體" w:hint="eastAsia"/>
          <w:color w:val="0D0D0D" w:themeColor="text1" w:themeTint="F2"/>
          <w:sz w:val="28"/>
          <w:szCs w:val="28"/>
        </w:rPr>
        <w:t>，應距離基地界線至少</w:t>
      </w:r>
      <w:smartTag w:uri="urn:schemas-microsoft-com:office:smarttags" w:element="chmetcnv">
        <w:smartTagPr>
          <w:attr w:name="UnitName" w:val="公尺"/>
          <w:attr w:name="SourceValue" w:val="0.5"/>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0.5公尺</w:t>
        </w:r>
      </w:smartTag>
      <w:r w:rsidRPr="00252ED0">
        <w:rPr>
          <w:rFonts w:ascii="華康仿宋體W6(P)" w:eastAsia="華康仿宋體W6(P)" w:hAnsi="標楷體" w:hint="eastAsia"/>
          <w:color w:val="0D0D0D" w:themeColor="text1" w:themeTint="F2"/>
          <w:sz w:val="28"/>
          <w:szCs w:val="28"/>
        </w:rPr>
        <w:t>，並應隔離於公共道路及公園綠地的視野外，以遮蔽</w:t>
      </w:r>
      <w:r w:rsidRPr="00252ED0">
        <w:rPr>
          <w:rFonts w:ascii="華康仿宋體W6(P)" w:eastAsia="華康仿宋體W6(P)" w:hAnsi="標楷體" w:hint="eastAsia"/>
          <w:color w:val="0D0D0D" w:themeColor="text1" w:themeTint="F2"/>
          <w:sz w:val="28"/>
          <w:szCs w:val="28"/>
        </w:rPr>
        <w:lastRenderedPageBreak/>
        <w:t>設施並加以綠化植栽處理，且須符合各事業單位之相關規定。</w:t>
      </w:r>
    </w:p>
    <w:p w14:paraId="5C201460" w14:textId="77777777" w:rsidR="00B87284" w:rsidRPr="00252ED0" w:rsidRDefault="00B87284" w:rsidP="00B87284">
      <w:pPr>
        <w:pStyle w:val="a9"/>
        <w:numPr>
          <w:ilvl w:val="0"/>
          <w:numId w:val="40"/>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管理局得以在廠商承租用地之退縮地內埋設公共管線、舖設人行步道與栽植行道樹等，廠商應予以配合。</w:t>
      </w:r>
    </w:p>
    <w:p w14:paraId="55BA855C" w14:textId="77777777" w:rsidR="00B87284" w:rsidRPr="00252ED0" w:rsidRDefault="00B87284" w:rsidP="00B87284">
      <w:pPr>
        <w:pStyle w:val="a9"/>
        <w:numPr>
          <w:ilvl w:val="0"/>
          <w:numId w:val="40"/>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廠房於退縮地內植栽喬木、灌木及設置必要設施，應經管理局核准。</w:t>
      </w:r>
    </w:p>
    <w:p w14:paraId="6F9AF622" w14:textId="77777777" w:rsidR="00B87284" w:rsidRPr="00252ED0" w:rsidRDefault="00B87284" w:rsidP="00B87284">
      <w:pPr>
        <w:pStyle w:val="a9"/>
        <w:numPr>
          <w:ilvl w:val="0"/>
          <w:numId w:val="37"/>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公</w:t>
      </w:r>
      <w:r w:rsidRPr="00252ED0">
        <w:rPr>
          <w:rFonts w:ascii="華康仿宋體W6(P)" w:eastAsia="華康仿宋體W6(P)" w:hAnsi="標楷體" w:cs="細明體" w:hint="eastAsia"/>
          <w:color w:val="0D0D0D" w:themeColor="text1" w:themeTint="F2"/>
          <w:sz w:val="28"/>
          <w:szCs w:val="28"/>
        </w:rPr>
        <w:t>共戶外</w:t>
      </w:r>
      <w:r w:rsidRPr="00252ED0">
        <w:rPr>
          <w:rFonts w:ascii="華康仿宋體W6(P)" w:eastAsia="華康仿宋體W6(P)" w:hAnsi="標楷體" w:hint="eastAsia"/>
          <w:color w:val="0D0D0D" w:themeColor="text1" w:themeTint="F2"/>
          <w:sz w:val="28"/>
          <w:szCs w:val="28"/>
        </w:rPr>
        <w:t>停車場綠化原則</w:t>
      </w:r>
    </w:p>
    <w:p w14:paraId="26E15CC8"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停車場</w:t>
      </w:r>
      <w:proofErr w:type="gramStart"/>
      <w:r w:rsidRPr="00252ED0">
        <w:rPr>
          <w:rFonts w:ascii="華康仿宋體W6(P)" w:eastAsia="華康仿宋體W6(P)" w:hAnsi="標楷體" w:hint="eastAsia"/>
          <w:color w:val="0D0D0D" w:themeColor="text1" w:themeTint="F2"/>
          <w:sz w:val="28"/>
          <w:szCs w:val="28"/>
        </w:rPr>
        <w:t>週邊應</w:t>
      </w:r>
      <w:proofErr w:type="gramEnd"/>
      <w:r w:rsidRPr="00252ED0">
        <w:rPr>
          <w:rFonts w:ascii="華康仿宋體W6(P)" w:eastAsia="華康仿宋體W6(P)" w:hAnsi="標楷體" w:hint="eastAsia"/>
          <w:color w:val="0D0D0D" w:themeColor="text1" w:themeTint="F2"/>
          <w:sz w:val="28"/>
          <w:szCs w:val="28"/>
        </w:rPr>
        <w:t>有寬</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2公尺</w:t>
        </w:r>
      </w:smartTag>
      <w:r w:rsidRPr="00252ED0">
        <w:rPr>
          <w:rFonts w:ascii="華康仿宋體W6(P)" w:eastAsia="華康仿宋體W6(P)" w:hAnsi="標楷體" w:hint="eastAsia"/>
          <w:color w:val="0D0D0D" w:themeColor="text1" w:themeTint="F2"/>
          <w:sz w:val="28"/>
          <w:szCs w:val="28"/>
        </w:rPr>
        <w:t>以上之綠帶，以遮蔭喬木及綠籬適當分隔停車空間。</w:t>
      </w:r>
    </w:p>
    <w:p w14:paraId="2EB123D2"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停車場與比鄰道路或其他使用分區間，以植栽綠籬方式區隔，創造環境景觀特色。</w:t>
      </w:r>
    </w:p>
    <w:p w14:paraId="5CB80DD9"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每</w:t>
      </w:r>
      <w:proofErr w:type="gramStart"/>
      <w:r w:rsidRPr="00252ED0">
        <w:rPr>
          <w:rFonts w:ascii="華康仿宋體W6(P)" w:eastAsia="華康仿宋體W6(P)" w:hAnsi="標楷體" w:hint="eastAsia"/>
          <w:color w:val="0D0D0D" w:themeColor="text1" w:themeTint="F2"/>
          <w:sz w:val="28"/>
          <w:szCs w:val="28"/>
        </w:rPr>
        <w:t>個</w:t>
      </w:r>
      <w:proofErr w:type="gramEnd"/>
      <w:r w:rsidRPr="00252ED0">
        <w:rPr>
          <w:rFonts w:ascii="華康仿宋體W6(P)" w:eastAsia="華康仿宋體W6(P)" w:hAnsi="標楷體" w:hint="eastAsia"/>
          <w:color w:val="0D0D0D" w:themeColor="text1" w:themeTint="F2"/>
          <w:sz w:val="28"/>
          <w:szCs w:val="28"/>
        </w:rPr>
        <w:t>停車場聯外出入口不得超過兩個。</w:t>
      </w:r>
    </w:p>
    <w:p w14:paraId="1BF82084"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併排車位間之分隔設施以能自然排水之栽植槽為原則，各停車區內應種植遮蔭喬木。</w:t>
      </w:r>
    </w:p>
    <w:p w14:paraId="190423E6"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所有戶外停車場須以綠化土坡及植栽予以隔離。</w:t>
      </w:r>
    </w:p>
    <w:p w14:paraId="4EE1EE05"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戶外停車位的規劃設計，應考慮地表滲水，停車位空間建議可以高透水性植草磚鋪面設計，步行及車行空間可</w:t>
      </w:r>
      <w:proofErr w:type="gramStart"/>
      <w:r w:rsidRPr="00252ED0">
        <w:rPr>
          <w:rFonts w:ascii="華康仿宋體W6(P)" w:eastAsia="華康仿宋體W6(P)" w:hAnsi="標楷體" w:hint="eastAsia"/>
          <w:color w:val="0D0D0D" w:themeColor="text1" w:themeTint="F2"/>
          <w:sz w:val="28"/>
          <w:szCs w:val="28"/>
        </w:rPr>
        <w:t>採用透</w:t>
      </w:r>
      <w:proofErr w:type="gramEnd"/>
      <w:r w:rsidRPr="00252ED0">
        <w:rPr>
          <w:rFonts w:ascii="華康仿宋體W6(P)" w:eastAsia="華康仿宋體W6(P)" w:hAnsi="標楷體" w:hint="eastAsia"/>
          <w:color w:val="0D0D0D" w:themeColor="text1" w:themeTint="F2"/>
          <w:sz w:val="28"/>
          <w:szCs w:val="28"/>
        </w:rPr>
        <w:t>水鋪面</w:t>
      </w:r>
      <w:proofErr w:type="gramStart"/>
      <w:r w:rsidRPr="00252ED0">
        <w:rPr>
          <w:rFonts w:ascii="華康仿宋體W6(P)" w:eastAsia="華康仿宋體W6(P)" w:hAnsi="標楷體" w:hint="eastAsia"/>
          <w:color w:val="0D0D0D" w:themeColor="text1" w:themeTint="F2"/>
          <w:sz w:val="28"/>
          <w:szCs w:val="28"/>
        </w:rPr>
        <w:t>材料或透水</w:t>
      </w:r>
      <w:proofErr w:type="gramEnd"/>
      <w:r w:rsidRPr="00252ED0">
        <w:rPr>
          <w:rFonts w:ascii="華康仿宋體W6(P)" w:eastAsia="華康仿宋體W6(P)" w:hAnsi="標楷體" w:hint="eastAsia"/>
          <w:color w:val="0D0D0D" w:themeColor="text1" w:themeTint="F2"/>
          <w:sz w:val="28"/>
          <w:szCs w:val="28"/>
        </w:rPr>
        <w:t>瀝青，以符合生態設計原則，協助</w:t>
      </w:r>
      <w:proofErr w:type="gramStart"/>
      <w:r w:rsidRPr="00252ED0">
        <w:rPr>
          <w:rFonts w:ascii="華康仿宋體W6(P)" w:eastAsia="華康仿宋體W6(P)" w:hAnsi="標楷體" w:hint="eastAsia"/>
          <w:color w:val="0D0D0D" w:themeColor="text1" w:themeTint="F2"/>
          <w:sz w:val="28"/>
          <w:szCs w:val="28"/>
        </w:rPr>
        <w:t>地下水回注土壤</w:t>
      </w:r>
      <w:proofErr w:type="gramEnd"/>
      <w:r w:rsidRPr="00252ED0">
        <w:rPr>
          <w:rFonts w:ascii="華康仿宋體W6(P)" w:eastAsia="華康仿宋體W6(P)" w:hAnsi="標楷體" w:hint="eastAsia"/>
          <w:color w:val="0D0D0D" w:themeColor="text1" w:themeTint="F2"/>
          <w:sz w:val="28"/>
          <w:szCs w:val="28"/>
        </w:rPr>
        <w:t>，減少地面</w:t>
      </w:r>
      <w:proofErr w:type="gramStart"/>
      <w:r w:rsidRPr="00252ED0">
        <w:rPr>
          <w:rFonts w:ascii="華康仿宋體W6(P)" w:eastAsia="華康仿宋體W6(P)" w:hAnsi="標楷體" w:hint="eastAsia"/>
          <w:color w:val="0D0D0D" w:themeColor="text1" w:themeTint="F2"/>
          <w:sz w:val="28"/>
          <w:szCs w:val="28"/>
        </w:rPr>
        <w:t>逕</w:t>
      </w:r>
      <w:proofErr w:type="gramEnd"/>
      <w:r w:rsidRPr="00252ED0">
        <w:rPr>
          <w:rFonts w:ascii="華康仿宋體W6(P)" w:eastAsia="華康仿宋體W6(P)" w:hAnsi="標楷體" w:hint="eastAsia"/>
          <w:color w:val="0D0D0D" w:themeColor="text1" w:themeTint="F2"/>
          <w:sz w:val="28"/>
          <w:szCs w:val="28"/>
        </w:rPr>
        <w:t>流。</w:t>
      </w:r>
    </w:p>
    <w:p w14:paraId="4C7509E3"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園區停車場設計應注意人行空間的安全性，</w:t>
      </w:r>
      <w:proofErr w:type="gramStart"/>
      <w:r w:rsidRPr="00252ED0">
        <w:rPr>
          <w:rFonts w:ascii="華康仿宋體W6(P)" w:eastAsia="華康仿宋體W6(P)" w:hAnsi="標楷體" w:hint="eastAsia"/>
          <w:color w:val="0D0D0D" w:themeColor="text1" w:themeTint="F2"/>
          <w:sz w:val="28"/>
          <w:szCs w:val="28"/>
        </w:rPr>
        <w:t>儘</w:t>
      </w:r>
      <w:proofErr w:type="gramEnd"/>
      <w:r w:rsidRPr="00252ED0">
        <w:rPr>
          <w:rFonts w:ascii="華康仿宋體W6(P)" w:eastAsia="華康仿宋體W6(P)" w:hAnsi="標楷體" w:hint="eastAsia"/>
          <w:color w:val="0D0D0D" w:themeColor="text1" w:themeTint="F2"/>
          <w:sz w:val="28"/>
          <w:szCs w:val="28"/>
        </w:rPr>
        <w:t>可能減少步行空間與車道的交叉。</w:t>
      </w:r>
    </w:p>
    <w:p w14:paraId="41091BA9"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停車場以原有植栽整</w:t>
      </w:r>
      <w:r w:rsidRPr="00252ED0">
        <w:rPr>
          <w:rFonts w:ascii="新細明體" w:eastAsia="新細明體" w:hAnsi="新細明體" w:cs="新細明體" w:hint="eastAsia"/>
          <w:color w:val="0D0D0D" w:themeColor="text1" w:themeTint="F2"/>
          <w:sz w:val="28"/>
          <w:szCs w:val="28"/>
        </w:rPr>
        <w:t>理</w:t>
      </w:r>
      <w:r w:rsidRPr="00252ED0">
        <w:rPr>
          <w:rFonts w:ascii="華康仿宋體W6(P)" w:eastAsia="華康仿宋體W6(P)" w:hAnsi="華康仿宋體W6(P)" w:cs="華康仿宋體W6(P)" w:hint="eastAsia"/>
          <w:color w:val="0D0D0D" w:themeColor="text1" w:themeTint="F2"/>
          <w:sz w:val="28"/>
          <w:szCs w:val="28"/>
        </w:rPr>
        <w:t>為原則，必要</w:t>
      </w:r>
      <w:proofErr w:type="gramStart"/>
      <w:r w:rsidRPr="00252ED0">
        <w:rPr>
          <w:rFonts w:ascii="華康仿宋體W6(P)" w:eastAsia="華康仿宋體W6(P)" w:hAnsi="華康仿宋體W6(P)" w:cs="華康仿宋體W6(P)" w:hint="eastAsia"/>
          <w:color w:val="0D0D0D" w:themeColor="text1" w:themeTint="F2"/>
          <w:sz w:val="28"/>
          <w:szCs w:val="28"/>
        </w:rPr>
        <w:t>補植時則</w:t>
      </w:r>
      <w:proofErr w:type="gramEnd"/>
      <w:r w:rsidRPr="00252ED0">
        <w:rPr>
          <w:rFonts w:ascii="華康仿宋體W6(P)" w:eastAsia="華康仿宋體W6(P)" w:hAnsi="華康仿宋體W6(P)" w:cs="華康仿宋體W6(P)" w:hint="eastAsia"/>
          <w:color w:val="0D0D0D" w:themeColor="text1" w:themeTint="F2"/>
          <w:sz w:val="28"/>
          <w:szCs w:val="28"/>
        </w:rPr>
        <w:t>以該區域原生植物樹種為優先，另外在開發過程中挖方、填方坡面、土坑或其他地表植被已除去之區域，應以原生樹種進</w:t>
      </w:r>
      <w:r w:rsidRPr="00252ED0">
        <w:rPr>
          <w:rFonts w:ascii="新細明體" w:eastAsia="新細明體" w:hAnsi="新細明體" w:cs="新細明體" w:hint="eastAsia"/>
          <w:color w:val="0D0D0D" w:themeColor="text1" w:themeTint="F2"/>
          <w:sz w:val="28"/>
          <w:szCs w:val="28"/>
        </w:rPr>
        <w:t>行</w:t>
      </w:r>
      <w:r w:rsidRPr="00252ED0">
        <w:rPr>
          <w:rFonts w:ascii="華康仿宋體W6(P)" w:eastAsia="華康仿宋體W6(P)" w:hAnsi="華康仿宋體W6(P)" w:cs="華康仿宋體W6(P)" w:hint="eastAsia"/>
          <w:color w:val="0D0D0D" w:themeColor="text1" w:themeTint="F2"/>
          <w:sz w:val="28"/>
          <w:szCs w:val="28"/>
        </w:rPr>
        <w:t>大</w:t>
      </w:r>
      <w:r w:rsidRPr="00252ED0">
        <w:rPr>
          <w:rFonts w:ascii="新細明體" w:eastAsia="新細明體" w:hAnsi="新細明體" w:cs="新細明體" w:hint="eastAsia"/>
          <w:color w:val="0D0D0D" w:themeColor="text1" w:themeTint="F2"/>
          <w:sz w:val="28"/>
          <w:szCs w:val="28"/>
        </w:rPr>
        <w:t>量</w:t>
      </w:r>
      <w:r w:rsidRPr="00252ED0">
        <w:rPr>
          <w:rFonts w:ascii="華康仿宋體W6(P)" w:eastAsia="華康仿宋體W6(P)" w:hAnsi="華康仿宋體W6(P)" w:cs="華康仿宋體W6(P)" w:hint="eastAsia"/>
          <w:color w:val="0D0D0D" w:themeColor="text1" w:themeTint="F2"/>
          <w:sz w:val="28"/>
          <w:szCs w:val="28"/>
        </w:rPr>
        <w:t>的植被</w:t>
      </w:r>
      <w:r w:rsidRPr="00252ED0">
        <w:rPr>
          <w:rFonts w:ascii="新細明體" w:eastAsia="新細明體" w:hAnsi="新細明體" w:cs="新細明體" w:hint="eastAsia"/>
          <w:color w:val="0D0D0D" w:themeColor="text1" w:themeTint="F2"/>
          <w:sz w:val="28"/>
          <w:szCs w:val="28"/>
        </w:rPr>
        <w:t>復</w:t>
      </w:r>
      <w:r w:rsidRPr="00252ED0">
        <w:rPr>
          <w:rFonts w:ascii="華康仿宋體W6(P)" w:eastAsia="華康仿宋體W6(P)" w:hAnsi="華康仿宋體W6(P)" w:cs="華康仿宋體W6(P)" w:hint="eastAsia"/>
          <w:color w:val="0D0D0D" w:themeColor="text1" w:themeTint="F2"/>
          <w:sz w:val="28"/>
          <w:szCs w:val="28"/>
        </w:rPr>
        <w:t>育。</w:t>
      </w:r>
    </w:p>
    <w:p w14:paraId="15770634" w14:textId="77777777" w:rsidR="00B87284" w:rsidRPr="00252ED0" w:rsidRDefault="00B87284" w:rsidP="00B87284">
      <w:pPr>
        <w:pStyle w:val="a9"/>
        <w:numPr>
          <w:ilvl w:val="0"/>
          <w:numId w:val="41"/>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為增加園區綠地空間完整園區</w:t>
      </w:r>
      <w:proofErr w:type="gramStart"/>
      <w:r w:rsidRPr="00252ED0">
        <w:rPr>
          <w:rFonts w:ascii="華康仿宋體W6(P)" w:eastAsia="華康仿宋體W6(P)" w:hAnsi="標楷體" w:hint="eastAsia"/>
          <w:color w:val="0D0D0D" w:themeColor="text1" w:themeTint="F2"/>
          <w:sz w:val="28"/>
          <w:szCs w:val="28"/>
        </w:rPr>
        <w:t>週</w:t>
      </w:r>
      <w:proofErr w:type="gramEnd"/>
      <w:r w:rsidRPr="00252ED0">
        <w:rPr>
          <w:rFonts w:ascii="華康仿宋體W6(P)" w:eastAsia="華康仿宋體W6(P)" w:hAnsi="標楷體" w:hint="eastAsia"/>
          <w:color w:val="0D0D0D" w:themeColor="text1" w:themeTint="F2"/>
          <w:sz w:val="28"/>
          <w:szCs w:val="28"/>
        </w:rPr>
        <w:t>邊生態綠籬功能，減少停車場用地的設置，環1及環3</w:t>
      </w:r>
      <w:proofErr w:type="gramStart"/>
      <w:r w:rsidRPr="00252ED0">
        <w:rPr>
          <w:rFonts w:ascii="華康仿宋體W6(P)" w:eastAsia="華康仿宋體W6(P)" w:hAnsi="標楷體" w:hint="eastAsia"/>
          <w:color w:val="0D0D0D" w:themeColor="text1" w:themeTint="F2"/>
          <w:sz w:val="28"/>
          <w:szCs w:val="28"/>
        </w:rPr>
        <w:t>採</w:t>
      </w:r>
      <w:proofErr w:type="gramEnd"/>
      <w:r w:rsidRPr="00252ED0">
        <w:rPr>
          <w:rFonts w:ascii="華康仿宋體W6(P)" w:eastAsia="華康仿宋體W6(P)" w:hAnsi="標楷體" w:hint="eastAsia"/>
          <w:color w:val="0D0D0D" w:themeColor="text1" w:themeTint="F2"/>
          <w:sz w:val="28"/>
          <w:szCs w:val="28"/>
        </w:rPr>
        <w:t>立體化設計滿足園區停車需求：新建廠房建築設計應提供廠區內停車需求，使停車空間</w:t>
      </w:r>
      <w:proofErr w:type="gramStart"/>
      <w:r w:rsidRPr="00252ED0">
        <w:rPr>
          <w:rFonts w:ascii="華康仿宋體W6(P)" w:eastAsia="華康仿宋體W6(P)" w:hAnsi="標楷體" w:hint="eastAsia"/>
          <w:color w:val="0D0D0D" w:themeColor="text1" w:themeTint="F2"/>
          <w:sz w:val="28"/>
          <w:szCs w:val="28"/>
        </w:rPr>
        <w:t>內部化</w:t>
      </w:r>
      <w:proofErr w:type="gramEnd"/>
      <w:r w:rsidRPr="00252ED0">
        <w:rPr>
          <w:rFonts w:ascii="華康仿宋體W6(P)" w:eastAsia="華康仿宋體W6(P)" w:hAnsi="標楷體" w:hint="eastAsia"/>
          <w:color w:val="0D0D0D" w:themeColor="text1" w:themeTint="F2"/>
          <w:sz w:val="28"/>
          <w:szCs w:val="28"/>
        </w:rPr>
        <w:t>，減少公共停車場的設置，增加園區綠地面積。環1及環3立體化設計提供園區必要的公共停車需求，並兼具公共運輸</w:t>
      </w:r>
      <w:proofErr w:type="gramStart"/>
      <w:r w:rsidRPr="00252ED0">
        <w:rPr>
          <w:rFonts w:ascii="華康仿宋體W6(P)" w:eastAsia="華康仿宋體W6(P)" w:hAnsi="標楷體" w:hint="eastAsia"/>
          <w:color w:val="0D0D0D" w:themeColor="text1" w:themeTint="F2"/>
          <w:sz w:val="28"/>
          <w:szCs w:val="28"/>
        </w:rPr>
        <w:t>接駁站之</w:t>
      </w:r>
      <w:proofErr w:type="gramEnd"/>
      <w:r w:rsidRPr="00252ED0">
        <w:rPr>
          <w:rFonts w:ascii="華康仿宋體W6(P)" w:eastAsia="華康仿宋體W6(P)" w:hAnsi="標楷體" w:hint="eastAsia"/>
          <w:color w:val="0D0D0D" w:themeColor="text1" w:themeTint="F2"/>
          <w:sz w:val="28"/>
          <w:szCs w:val="28"/>
        </w:rPr>
        <w:t>功能。</w:t>
      </w:r>
    </w:p>
    <w:p w14:paraId="1235AA46" w14:textId="77777777" w:rsidR="00B87284" w:rsidRPr="00252ED0" w:rsidRDefault="00B87284" w:rsidP="00B87284">
      <w:pPr>
        <w:pStyle w:val="a9"/>
        <w:numPr>
          <w:ilvl w:val="0"/>
          <w:numId w:val="37"/>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lastRenderedPageBreak/>
        <w:tab/>
      </w:r>
      <w:r w:rsidRPr="00252ED0">
        <w:rPr>
          <w:rFonts w:ascii="華康仿宋體W6(P)" w:eastAsia="華康仿宋體W6(P)" w:hAnsi="標楷體" w:cs="細明體" w:hint="eastAsia"/>
          <w:color w:val="0D0D0D" w:themeColor="text1" w:themeTint="F2"/>
          <w:sz w:val="28"/>
          <w:szCs w:val="28"/>
        </w:rPr>
        <w:t>公園</w:t>
      </w:r>
      <w:r w:rsidRPr="00252ED0">
        <w:rPr>
          <w:rFonts w:ascii="華康仿宋體W6(P)" w:eastAsia="華康仿宋體W6(P)" w:hAnsi="標楷體" w:hint="eastAsia"/>
          <w:color w:val="0D0D0D" w:themeColor="text1" w:themeTint="F2"/>
          <w:sz w:val="28"/>
          <w:szCs w:val="28"/>
        </w:rPr>
        <w:t>、綠地景觀規劃原則：</w:t>
      </w:r>
    </w:p>
    <w:p w14:paraId="2FD1E771"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園區內公園、生態綠地，提供園區內員工及附近居民調劑身心、休閒娛樂使用。公園與綠地內設施之規則原則分述如下：</w:t>
      </w:r>
    </w:p>
    <w:p w14:paraId="22A8B3BE" w14:textId="77777777" w:rsidR="00B87284" w:rsidRPr="00252ED0" w:rsidRDefault="00B87284" w:rsidP="00B87284">
      <w:pPr>
        <w:pStyle w:val="a9"/>
        <w:numPr>
          <w:ilvl w:val="0"/>
          <w:numId w:val="42"/>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鋪面：鋪面以生態鋪面材料設計為主，周邊配合低矮之花叢為輔設計。</w:t>
      </w:r>
    </w:p>
    <w:p w14:paraId="3D0443C2" w14:textId="77777777" w:rsidR="00B87284" w:rsidRPr="00252ED0" w:rsidRDefault="00B87284" w:rsidP="00B87284">
      <w:pPr>
        <w:pStyle w:val="a9"/>
        <w:numPr>
          <w:ilvl w:val="0"/>
          <w:numId w:val="42"/>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植栽：沿線步道以雙列分枝點高而樹冠大的樹種為主，灌木、草花為輔，景觀公園部分以大片草花或灌木為主，輔以點綴之親水性樹木保持</w:t>
      </w:r>
      <w:proofErr w:type="gramStart"/>
      <w:r w:rsidRPr="00252ED0">
        <w:rPr>
          <w:rFonts w:ascii="華康仿宋體W6(P)" w:eastAsia="華康仿宋體W6(P)" w:hAnsi="標楷體" w:hint="eastAsia"/>
          <w:color w:val="0D0D0D" w:themeColor="text1" w:themeTint="F2"/>
          <w:sz w:val="28"/>
          <w:szCs w:val="28"/>
        </w:rPr>
        <w:t>滯洪池之</w:t>
      </w:r>
      <w:proofErr w:type="gramEnd"/>
      <w:r w:rsidRPr="00252ED0">
        <w:rPr>
          <w:rFonts w:ascii="華康仿宋體W6(P)" w:eastAsia="華康仿宋體W6(P)" w:hAnsi="標楷體" w:hint="eastAsia"/>
          <w:color w:val="0D0D0D" w:themeColor="text1" w:themeTint="F2"/>
          <w:sz w:val="28"/>
          <w:szCs w:val="28"/>
        </w:rPr>
        <w:t>開放感。草花之安置應考慮四季均可開花。</w:t>
      </w:r>
    </w:p>
    <w:p w14:paraId="67A84B1B" w14:textId="77777777" w:rsidR="00B87284" w:rsidRPr="00252ED0" w:rsidRDefault="00B87284" w:rsidP="00B87284">
      <w:pPr>
        <w:pStyle w:val="a9"/>
        <w:numPr>
          <w:ilvl w:val="0"/>
          <w:numId w:val="42"/>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傢俱：運用自然的造型，將台階及一般傢俱結合為一體，並提供坐息的機會。廣場部份儘量保持空曠，以利活動之進行與展示的擺設。</w:t>
      </w:r>
    </w:p>
    <w:p w14:paraId="3E563EA6" w14:textId="77777777" w:rsidR="00B87284" w:rsidRPr="00252ED0" w:rsidRDefault="00B87284" w:rsidP="00B87284">
      <w:pPr>
        <w:pStyle w:val="a9"/>
        <w:numPr>
          <w:ilvl w:val="0"/>
          <w:numId w:val="42"/>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照明：步道皆以低矮之立燈向下照射步道，避免以刺眼的角度對行人造成不適，水景部分以不露燈具為宜，運用隱藏於台階之投射燈，以重點投射於花草及落水之上。</w:t>
      </w:r>
    </w:p>
    <w:p w14:paraId="0DAE391B" w14:textId="77777777" w:rsidR="00B87284" w:rsidRPr="00252ED0" w:rsidRDefault="00B87284" w:rsidP="00B87284">
      <w:pPr>
        <w:pStyle w:val="a9"/>
        <w:numPr>
          <w:ilvl w:val="0"/>
          <w:numId w:val="37"/>
        </w:numPr>
        <w:tabs>
          <w:tab w:val="clear" w:pos="720"/>
          <w:tab w:val="num" w:pos="1418"/>
        </w:tabs>
        <w:spacing w:before="120" w:after="72"/>
        <w:ind w:left="141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園區建築及景觀控管維護原則：</w:t>
      </w:r>
    </w:p>
    <w:p w14:paraId="6FD16944" w14:textId="77777777" w:rsidR="00B87284" w:rsidRPr="00252ED0" w:rsidRDefault="00B87284" w:rsidP="00B87284">
      <w:pPr>
        <w:pStyle w:val="a9"/>
        <w:spacing w:before="120" w:after="72"/>
        <w:ind w:left="141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園區建築及景觀控管維護包含：公共空間整體植栽美化綠化，以及廠房與法定空地等私領域空間之建築物造型、量體、色彩及植栽綠化設計。說明如下：</w:t>
      </w:r>
    </w:p>
    <w:p w14:paraId="4FC05934" w14:textId="77777777" w:rsidR="00B87284" w:rsidRPr="00252ED0" w:rsidRDefault="00B87284" w:rsidP="00B87284">
      <w:pPr>
        <w:pStyle w:val="a9"/>
        <w:numPr>
          <w:ilvl w:val="0"/>
          <w:numId w:val="43"/>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建築基地綠化規定</w:t>
      </w:r>
    </w:p>
    <w:p w14:paraId="212AF157" w14:textId="77777777" w:rsidR="00B87284" w:rsidRPr="00252ED0" w:rsidRDefault="00B87284" w:rsidP="00B87284">
      <w:pPr>
        <w:pStyle w:val="a9"/>
        <w:numPr>
          <w:ilvl w:val="0"/>
          <w:numId w:val="44"/>
        </w:numPr>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基地空地之透水率及綠化面積依園區開發計畫與細部計畫之規定辦理。</w:t>
      </w:r>
    </w:p>
    <w:p w14:paraId="07795B18" w14:textId="77777777" w:rsidR="00B87284" w:rsidRPr="00252ED0" w:rsidRDefault="00B87284" w:rsidP="00B87284">
      <w:pPr>
        <w:pStyle w:val="a9"/>
        <w:numPr>
          <w:ilvl w:val="0"/>
          <w:numId w:val="44"/>
        </w:numPr>
        <w:tabs>
          <w:tab w:val="clear" w:pos="720"/>
          <w:tab w:val="num" w:pos="1560"/>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植栽密度及規格</w:t>
      </w:r>
    </w:p>
    <w:p w14:paraId="55A85BF1" w14:textId="77777777" w:rsidR="00B87284" w:rsidRPr="00252ED0" w:rsidRDefault="00B87284" w:rsidP="00B87284">
      <w:pPr>
        <w:pStyle w:val="a9"/>
        <w:spacing w:before="120" w:after="72"/>
        <w:ind w:left="1418" w:firstLine="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每一建築基地植樹量，以每五十平方公尺至少栽植喬木一株計，少於五株者以五株計，餘數不滿</w:t>
      </w:r>
      <w:smartTag w:uri="urn:schemas-microsoft-com:office:smarttags" w:element="chmetcnv">
        <w:smartTagPr>
          <w:attr w:name="UnitName" w:val="平方公尺"/>
          <w:attr w:name="SourceValue" w:val="50"/>
          <w:attr w:name="HasSpace" w:val="False"/>
          <w:attr w:name="Negative" w:val="False"/>
          <w:attr w:name="NumberType" w:val="3"/>
          <w:attr w:name="TCSC" w:val="1"/>
        </w:smartTagPr>
        <w:r w:rsidRPr="00252ED0">
          <w:rPr>
            <w:rFonts w:ascii="華康仿宋體W6(P)" w:eastAsia="華康仿宋體W6(P)" w:hAnsi="標楷體" w:hint="eastAsia"/>
            <w:color w:val="0D0D0D" w:themeColor="text1" w:themeTint="F2"/>
            <w:sz w:val="28"/>
            <w:szCs w:val="28"/>
          </w:rPr>
          <w:t>五十平方公尺</w:t>
        </w:r>
      </w:smartTag>
      <w:r w:rsidRPr="00252ED0">
        <w:rPr>
          <w:rFonts w:ascii="華康仿宋體W6(P)" w:eastAsia="華康仿宋體W6(P)" w:hAnsi="標楷體" w:hint="eastAsia"/>
          <w:color w:val="0D0D0D" w:themeColor="text1" w:themeTint="F2"/>
          <w:sz w:val="28"/>
          <w:szCs w:val="28"/>
        </w:rPr>
        <w:t>者以一株計。</w:t>
      </w:r>
    </w:p>
    <w:p w14:paraId="36DC1D8B" w14:textId="77777777" w:rsidR="00B87284" w:rsidRPr="00252ED0" w:rsidRDefault="00B87284" w:rsidP="00B87284">
      <w:pPr>
        <w:pStyle w:val="a9"/>
        <w:spacing w:before="120" w:after="72"/>
        <w:ind w:left="1418" w:firstLine="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灌木應以</w:t>
      </w:r>
      <w:proofErr w:type="gramStart"/>
      <w:r w:rsidRPr="00252ED0">
        <w:rPr>
          <w:rFonts w:ascii="華康仿宋體W6(P)" w:eastAsia="華康仿宋體W6(P)" w:hAnsi="標楷體" w:hint="eastAsia"/>
          <w:color w:val="0D0D0D" w:themeColor="text1" w:themeTint="F2"/>
          <w:sz w:val="28"/>
          <w:szCs w:val="28"/>
        </w:rPr>
        <w:t>叢植或列植為主</w:t>
      </w:r>
      <w:proofErr w:type="gramEnd"/>
      <w:r w:rsidRPr="00252ED0">
        <w:rPr>
          <w:rFonts w:ascii="華康仿宋體W6(P)" w:eastAsia="華康仿宋體W6(P)" w:hAnsi="標楷體" w:hint="eastAsia"/>
          <w:color w:val="0D0D0D" w:themeColor="text1" w:themeTint="F2"/>
          <w:sz w:val="28"/>
          <w:szCs w:val="28"/>
        </w:rPr>
        <w:t>，自然形式密植之灌木叢，</w:t>
      </w:r>
      <w:proofErr w:type="gramStart"/>
      <w:r w:rsidRPr="00252ED0">
        <w:rPr>
          <w:rFonts w:ascii="華康仿宋體W6(P)" w:eastAsia="華康仿宋體W6(P)" w:hAnsi="標楷體" w:hint="eastAsia"/>
          <w:color w:val="0D0D0D" w:themeColor="text1" w:themeTint="F2"/>
          <w:sz w:val="28"/>
          <w:szCs w:val="28"/>
        </w:rPr>
        <w:t>外緣應為</w:t>
      </w:r>
      <w:proofErr w:type="gramEnd"/>
      <w:r w:rsidRPr="00252ED0">
        <w:rPr>
          <w:rFonts w:ascii="華康仿宋體W6(P)" w:eastAsia="華康仿宋體W6(P)" w:hAnsi="標楷體" w:hint="eastAsia"/>
          <w:color w:val="0D0D0D" w:themeColor="text1" w:themeTint="F2"/>
          <w:sz w:val="28"/>
          <w:szCs w:val="28"/>
        </w:rPr>
        <w:t>不規則形。遮蔽性綠籬應為</w:t>
      </w:r>
      <w:proofErr w:type="gramStart"/>
      <w:r w:rsidRPr="00252ED0">
        <w:rPr>
          <w:rFonts w:ascii="華康仿宋體W6(P)" w:eastAsia="華康仿宋體W6(P)" w:hAnsi="標楷體" w:hint="eastAsia"/>
          <w:color w:val="0D0D0D" w:themeColor="text1" w:themeTint="F2"/>
          <w:sz w:val="28"/>
          <w:szCs w:val="28"/>
        </w:rPr>
        <w:t>雙排以上列</w:t>
      </w:r>
      <w:proofErr w:type="gramEnd"/>
      <w:r w:rsidRPr="00252ED0">
        <w:rPr>
          <w:rFonts w:ascii="華康仿宋體W6(P)" w:eastAsia="華康仿宋體W6(P)" w:hAnsi="標楷體" w:hint="eastAsia"/>
          <w:color w:val="0D0D0D" w:themeColor="text1" w:themeTint="F2"/>
          <w:sz w:val="28"/>
          <w:szCs w:val="28"/>
        </w:rPr>
        <w:t>植灌木。</w:t>
      </w:r>
    </w:p>
    <w:p w14:paraId="3566340A" w14:textId="77777777" w:rsidR="00B87284" w:rsidRPr="00252ED0" w:rsidRDefault="00B87284" w:rsidP="00B87284">
      <w:pPr>
        <w:pStyle w:val="a9"/>
        <w:spacing w:before="120" w:after="72"/>
        <w:ind w:left="1418" w:firstLine="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景觀規劃時應考量</w:t>
      </w:r>
      <w:proofErr w:type="gramStart"/>
      <w:r w:rsidRPr="00252ED0">
        <w:rPr>
          <w:rFonts w:ascii="華康仿宋體W6(P)" w:eastAsia="華康仿宋體W6(P)" w:hAnsi="標楷體" w:hint="eastAsia"/>
          <w:color w:val="0D0D0D" w:themeColor="text1" w:themeTint="F2"/>
          <w:sz w:val="28"/>
          <w:szCs w:val="28"/>
        </w:rPr>
        <w:t>週</w:t>
      </w:r>
      <w:proofErr w:type="gramEnd"/>
      <w:r w:rsidRPr="00252ED0">
        <w:rPr>
          <w:rFonts w:ascii="華康仿宋體W6(P)" w:eastAsia="華康仿宋體W6(P)" w:hAnsi="標楷體" w:hint="eastAsia"/>
          <w:color w:val="0D0D0D" w:themeColor="text1" w:themeTint="F2"/>
          <w:sz w:val="28"/>
          <w:szCs w:val="28"/>
        </w:rPr>
        <w:t>邊及基地內原存之景觀元素，與自然植生做最適當的配合，以做最小改變為原則，基地內原有植物應儘量保留，</w:t>
      </w:r>
      <w:r w:rsidRPr="00252ED0">
        <w:rPr>
          <w:rFonts w:ascii="華康仿宋體W6(P)" w:eastAsia="華康仿宋體W6(P)" w:hAnsi="標楷體" w:hint="eastAsia"/>
          <w:color w:val="0D0D0D" w:themeColor="text1" w:themeTint="F2"/>
          <w:sz w:val="28"/>
          <w:szCs w:val="28"/>
        </w:rPr>
        <w:lastRenderedPageBreak/>
        <w:t>如有變動應經過園區管理局許可核准。</w:t>
      </w:r>
    </w:p>
    <w:p w14:paraId="2CE7359B" w14:textId="77777777" w:rsidR="00B87284" w:rsidRPr="00252ED0" w:rsidRDefault="00B87284" w:rsidP="00B87284">
      <w:pPr>
        <w:pStyle w:val="a9"/>
        <w:spacing w:before="120" w:after="72"/>
        <w:ind w:left="1418" w:firstLine="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為有效控制地表</w:t>
      </w:r>
      <w:proofErr w:type="gramStart"/>
      <w:r w:rsidRPr="00252ED0">
        <w:rPr>
          <w:rFonts w:ascii="華康仿宋體W6(P)" w:eastAsia="華康仿宋體W6(P)" w:hAnsi="標楷體" w:hint="eastAsia"/>
          <w:color w:val="0D0D0D" w:themeColor="text1" w:themeTint="F2"/>
          <w:sz w:val="28"/>
          <w:szCs w:val="28"/>
        </w:rPr>
        <w:t>逕</w:t>
      </w:r>
      <w:proofErr w:type="gramEnd"/>
      <w:r w:rsidRPr="00252ED0">
        <w:rPr>
          <w:rFonts w:ascii="華康仿宋體W6(P)" w:eastAsia="華康仿宋體W6(P)" w:hAnsi="標楷體" w:hint="eastAsia"/>
          <w:color w:val="0D0D0D" w:themeColor="text1" w:themeTint="F2"/>
          <w:sz w:val="28"/>
          <w:szCs w:val="28"/>
        </w:rPr>
        <w:t>流，廣場</w:t>
      </w:r>
      <w:proofErr w:type="gramStart"/>
      <w:r w:rsidRPr="00252ED0">
        <w:rPr>
          <w:rFonts w:ascii="華康仿宋體W6(P)" w:eastAsia="華康仿宋體W6(P)" w:hAnsi="標楷體" w:hint="eastAsia"/>
          <w:color w:val="0D0D0D" w:themeColor="text1" w:themeTint="F2"/>
          <w:sz w:val="28"/>
          <w:szCs w:val="28"/>
        </w:rPr>
        <w:t>﹑</w:t>
      </w:r>
      <w:proofErr w:type="gramEnd"/>
      <w:r w:rsidRPr="00252ED0">
        <w:rPr>
          <w:rFonts w:ascii="華康仿宋體W6(P)" w:eastAsia="華康仿宋體W6(P)" w:hAnsi="標楷體" w:hint="eastAsia"/>
          <w:color w:val="0D0D0D" w:themeColor="text1" w:themeTint="F2"/>
          <w:sz w:val="28"/>
          <w:szCs w:val="28"/>
        </w:rPr>
        <w:t>停車場或車道鋪面若使用透水材料者，可以</w:t>
      </w:r>
      <w:proofErr w:type="gramStart"/>
      <w:r w:rsidRPr="00252ED0">
        <w:rPr>
          <w:rFonts w:ascii="華康仿宋體W6(P)" w:eastAsia="華康仿宋體W6(P)" w:hAnsi="標楷體" w:hint="eastAsia"/>
          <w:color w:val="0D0D0D" w:themeColor="text1" w:themeTint="F2"/>
          <w:sz w:val="28"/>
          <w:szCs w:val="28"/>
        </w:rPr>
        <w:t>舖</w:t>
      </w:r>
      <w:proofErr w:type="gramEnd"/>
      <w:r w:rsidRPr="00252ED0">
        <w:rPr>
          <w:rFonts w:ascii="華康仿宋體W6(P)" w:eastAsia="華康仿宋體W6(P)" w:hAnsi="標楷體" w:hint="eastAsia"/>
          <w:color w:val="0D0D0D" w:themeColor="text1" w:themeTint="F2"/>
          <w:sz w:val="28"/>
          <w:szCs w:val="28"/>
        </w:rPr>
        <w:t>面面積乘以獎勵係數計入綠化面積。植草磚鋪面的獎勵係數為一，連鎖</w:t>
      </w:r>
      <w:proofErr w:type="gramStart"/>
      <w:r w:rsidRPr="00252ED0">
        <w:rPr>
          <w:rFonts w:ascii="華康仿宋體W6(P)" w:eastAsia="華康仿宋體W6(P)" w:hAnsi="標楷體" w:hint="eastAsia"/>
          <w:color w:val="0D0D0D" w:themeColor="text1" w:themeTint="F2"/>
          <w:sz w:val="28"/>
          <w:szCs w:val="28"/>
        </w:rPr>
        <w:t>式透水磚</w:t>
      </w:r>
      <w:proofErr w:type="gramEnd"/>
      <w:r w:rsidRPr="00252ED0">
        <w:rPr>
          <w:rFonts w:ascii="華康仿宋體W6(P)" w:eastAsia="華康仿宋體W6(P)" w:hAnsi="標楷體" w:hint="eastAsia"/>
          <w:color w:val="0D0D0D" w:themeColor="text1" w:themeTint="F2"/>
          <w:sz w:val="28"/>
          <w:szCs w:val="28"/>
        </w:rPr>
        <w:t>的獎勵係數為零點五。</w:t>
      </w:r>
    </w:p>
    <w:p w14:paraId="3D004A35" w14:textId="77777777" w:rsidR="00B87284" w:rsidRPr="00252ED0" w:rsidRDefault="00B87284" w:rsidP="00B87284">
      <w:pPr>
        <w:pStyle w:val="a9"/>
        <w:spacing w:before="120" w:after="72"/>
        <w:ind w:left="1418" w:firstLine="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基地分期開發時，應有整體景觀規劃。並配合先期建設，提前完成後期發展地區之地被綠化。</w:t>
      </w:r>
    </w:p>
    <w:p w14:paraId="4F2BB75C" w14:textId="77777777" w:rsidR="00B87284" w:rsidRPr="00252ED0" w:rsidRDefault="00B87284" w:rsidP="00B87284">
      <w:pPr>
        <w:pStyle w:val="a9"/>
        <w:spacing w:before="120" w:after="72"/>
        <w:ind w:left="1418" w:firstLine="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為確保植物根部充分生長空間，植物必須保有足夠的覆土深度。</w:t>
      </w:r>
    </w:p>
    <w:p w14:paraId="5B2611AC" w14:textId="77777777" w:rsidR="00B87284" w:rsidRPr="00252ED0" w:rsidRDefault="00B87284" w:rsidP="00B87284">
      <w:pPr>
        <w:pStyle w:val="a9"/>
        <w:spacing w:before="120" w:after="72"/>
        <w:ind w:left="1418" w:firstLine="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開發時應保留基地表土作為回填綠化表土之用。</w:t>
      </w:r>
    </w:p>
    <w:p w14:paraId="5E80D7BD" w14:textId="77777777" w:rsidR="00B87284" w:rsidRPr="00252ED0" w:rsidRDefault="00B87284" w:rsidP="00B87284">
      <w:pPr>
        <w:pStyle w:val="a9"/>
        <w:numPr>
          <w:ilvl w:val="0"/>
          <w:numId w:val="43"/>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建築造型、材質與色彩</w:t>
      </w:r>
    </w:p>
    <w:p w14:paraId="0FE148DA" w14:textId="77777777" w:rsidR="00B87284" w:rsidRPr="00252ED0" w:rsidRDefault="00B87284" w:rsidP="00B87284">
      <w:pPr>
        <w:pStyle w:val="a9"/>
        <w:numPr>
          <w:ilvl w:val="0"/>
          <w:numId w:val="45"/>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園區建築物外觀應運用現代建築技術與材料，其建築造型、材質與色彩等，表達現代園區科技之意象，並將地域性因素列入考量。</w:t>
      </w:r>
    </w:p>
    <w:p w14:paraId="50B488D8" w14:textId="77777777" w:rsidR="00B87284" w:rsidRPr="00252ED0" w:rsidRDefault="00B87284" w:rsidP="00B87284">
      <w:pPr>
        <w:pStyle w:val="a9"/>
        <w:numPr>
          <w:ilvl w:val="0"/>
          <w:numId w:val="45"/>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建築物之外牆材料不得具公害或易燃性材料，並應考量是否造成環境光害。</w:t>
      </w:r>
    </w:p>
    <w:p w14:paraId="38F2A268" w14:textId="77777777" w:rsidR="00B87284" w:rsidRPr="00252ED0" w:rsidRDefault="00B87284" w:rsidP="00B87284">
      <w:pPr>
        <w:pStyle w:val="a9"/>
        <w:numPr>
          <w:ilvl w:val="0"/>
          <w:numId w:val="45"/>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建築物外觀應配合園區整體意象之表達及考量當地之氣候，顏色以宜淡雅，以中低明度、</w:t>
      </w:r>
      <w:proofErr w:type="gramStart"/>
      <w:r w:rsidRPr="00252ED0">
        <w:rPr>
          <w:rFonts w:ascii="華康仿宋體W6(P)" w:eastAsia="華康仿宋體W6(P)" w:hAnsi="標楷體" w:hint="eastAsia"/>
          <w:color w:val="0D0D0D" w:themeColor="text1" w:themeTint="F2"/>
          <w:sz w:val="28"/>
          <w:szCs w:val="28"/>
        </w:rPr>
        <w:t>中低彩度</w:t>
      </w:r>
      <w:proofErr w:type="gramEnd"/>
      <w:r w:rsidRPr="00252ED0">
        <w:rPr>
          <w:rFonts w:ascii="華康仿宋體W6(P)" w:eastAsia="華康仿宋體W6(P)" w:hAnsi="標楷體" w:hint="eastAsia"/>
          <w:color w:val="0D0D0D" w:themeColor="text1" w:themeTint="F2"/>
          <w:sz w:val="28"/>
          <w:szCs w:val="28"/>
        </w:rPr>
        <w:t>為原則，但入口及特殊之重點部分可採用彩度較高之色彩或質感特殊之建材。</w:t>
      </w:r>
    </w:p>
    <w:p w14:paraId="4F4D44C0" w14:textId="77777777" w:rsidR="00B87284" w:rsidRPr="00252ED0" w:rsidRDefault="00B87284" w:rsidP="00B87284">
      <w:pPr>
        <w:pStyle w:val="a9"/>
        <w:numPr>
          <w:ilvl w:val="0"/>
          <w:numId w:val="43"/>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建築附加物</w:t>
      </w:r>
    </w:p>
    <w:p w14:paraId="625352D7" w14:textId="77777777" w:rsidR="00B87284" w:rsidRPr="00252ED0" w:rsidRDefault="00B87284" w:rsidP="00B87284">
      <w:pPr>
        <w:pStyle w:val="a9"/>
        <w:numPr>
          <w:ilvl w:val="0"/>
          <w:numId w:val="46"/>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建築物立面禁止設置附加物，但配合建築立面設計，經向園區主管機關申請核准者，不在此限。</w:t>
      </w:r>
    </w:p>
    <w:p w14:paraId="319DDAD2" w14:textId="77777777" w:rsidR="00B87284" w:rsidRPr="00252ED0" w:rsidRDefault="00B87284" w:rsidP="00B87284">
      <w:pPr>
        <w:pStyle w:val="a9"/>
        <w:numPr>
          <w:ilvl w:val="0"/>
          <w:numId w:val="46"/>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附加物高於屋頂女兒牆時，應設置遮蔽設施，其立面遮蔽效果必須達到百分之五十以上為原則，且其式樣應與建築相配合，並經園區主管機關核准後方得施工。</w:t>
      </w:r>
    </w:p>
    <w:p w14:paraId="0FE08687" w14:textId="77777777" w:rsidR="00B87284" w:rsidRPr="00252ED0" w:rsidRDefault="00B87284" w:rsidP="00B87284">
      <w:pPr>
        <w:pStyle w:val="a9"/>
        <w:numPr>
          <w:ilvl w:val="0"/>
          <w:numId w:val="43"/>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標示物</w:t>
      </w:r>
    </w:p>
    <w:p w14:paraId="3395B386" w14:textId="77777777" w:rsidR="00B87284" w:rsidRPr="00252ED0" w:rsidRDefault="00B87284" w:rsidP="00B87284">
      <w:pPr>
        <w:pStyle w:val="a9"/>
        <w:numPr>
          <w:ilvl w:val="0"/>
          <w:numId w:val="47"/>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廠區出入口標示物</w:t>
      </w:r>
    </w:p>
    <w:p w14:paraId="1114E44A" w14:textId="77777777" w:rsidR="00B87284" w:rsidRPr="00252ED0" w:rsidRDefault="00B87284" w:rsidP="00B87284">
      <w:pPr>
        <w:pStyle w:val="a9"/>
        <w:spacing w:before="120" w:after="72"/>
        <w:ind w:left="226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標示物應設置於基地地址道路之訪客主要出入口旁之退</w:t>
      </w:r>
      <w:r w:rsidRPr="00252ED0">
        <w:rPr>
          <w:rFonts w:ascii="華康仿宋體W6(P)" w:eastAsia="華康仿宋體W6(P)" w:hAnsi="標楷體" w:hint="eastAsia"/>
          <w:color w:val="0D0D0D" w:themeColor="text1" w:themeTint="F2"/>
          <w:sz w:val="28"/>
          <w:szCs w:val="28"/>
        </w:rPr>
        <w:lastRenderedPageBreak/>
        <w:t>縮地，距基地界線至少退縮</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252ED0">
          <w:rPr>
            <w:rFonts w:ascii="華康仿宋體W6(P)" w:eastAsia="華康仿宋體W6(P)" w:hAnsi="標楷體" w:hint="eastAsia"/>
            <w:color w:val="0D0D0D" w:themeColor="text1" w:themeTint="F2"/>
            <w:sz w:val="28"/>
            <w:szCs w:val="28"/>
          </w:rPr>
          <w:t>1.5公尺</w:t>
        </w:r>
      </w:smartTag>
      <w:r w:rsidRPr="00252ED0">
        <w:rPr>
          <w:rFonts w:ascii="華康仿宋體W6(P)" w:eastAsia="華康仿宋體W6(P)" w:hAnsi="標楷體" w:hint="eastAsia"/>
          <w:color w:val="0D0D0D" w:themeColor="text1" w:themeTint="F2"/>
          <w:sz w:val="28"/>
          <w:szCs w:val="28"/>
        </w:rPr>
        <w:t>。</w:t>
      </w:r>
    </w:p>
    <w:p w14:paraId="69869EBB" w14:textId="77777777" w:rsidR="00B87284" w:rsidRPr="00252ED0" w:rsidRDefault="00B87284" w:rsidP="00B87284">
      <w:pPr>
        <w:pStyle w:val="a9"/>
        <w:spacing w:before="120" w:after="72"/>
        <w:ind w:left="226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標示物之立面面積不得超過八平方公尺，垂直高度不得超過2.5公尺；只用於標示地址、建築物名稱、公司機構名稱及企業標誌。</w:t>
      </w:r>
    </w:p>
    <w:p w14:paraId="6C846072" w14:textId="77777777" w:rsidR="00B87284" w:rsidRPr="00252ED0" w:rsidRDefault="00B87284" w:rsidP="00B87284">
      <w:pPr>
        <w:pStyle w:val="a9"/>
        <w:numPr>
          <w:ilvl w:val="0"/>
          <w:numId w:val="47"/>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廠房壁面標示物</w:t>
      </w:r>
    </w:p>
    <w:p w14:paraId="2D74E090" w14:textId="77777777" w:rsidR="00B87284" w:rsidRPr="00252ED0" w:rsidRDefault="00B87284" w:rsidP="00B87284">
      <w:pPr>
        <w:pStyle w:val="a9"/>
        <w:spacing w:before="120" w:after="72"/>
        <w:ind w:left="226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僅限自建廠房使用，且僅能標示建築物名稱、公司機構名稱及企業標誌，其設計須於辦理建造執照申請時一併提出，經核准後方可裝設。</w:t>
      </w:r>
    </w:p>
    <w:p w14:paraId="77D7C48F" w14:textId="77777777" w:rsidR="00B87284" w:rsidRPr="00252ED0" w:rsidRDefault="00B87284" w:rsidP="00B87284">
      <w:pPr>
        <w:pStyle w:val="a9"/>
        <w:spacing w:before="120" w:after="72"/>
        <w:ind w:left="2268"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每棟建築物之臨街立面只能有一處牆面標示物；每一基地內之牆面標示物最多設二處，且不得在屋頂附加物上出現。該標示物大小及位置須與建築物搭配，比例相稱，總面積以外圍長方形面積計算，不得超過4.5平方公尺，字高不得超過1.2公尺，如有必要</w:t>
      </w:r>
      <w:proofErr w:type="gramStart"/>
      <w:r w:rsidRPr="00252ED0">
        <w:rPr>
          <w:rFonts w:ascii="華康仿宋體W6(P)" w:eastAsia="華康仿宋體W6(P)" w:hAnsi="標楷體" w:hint="eastAsia"/>
          <w:color w:val="0D0D0D" w:themeColor="text1" w:themeTint="F2"/>
          <w:sz w:val="28"/>
          <w:szCs w:val="28"/>
        </w:rPr>
        <w:t>增設牆面</w:t>
      </w:r>
      <w:proofErr w:type="gramEnd"/>
      <w:r w:rsidRPr="00252ED0">
        <w:rPr>
          <w:rFonts w:ascii="華康仿宋體W6(P)" w:eastAsia="華康仿宋體W6(P)" w:hAnsi="標楷體" w:hint="eastAsia"/>
          <w:color w:val="0D0D0D" w:themeColor="text1" w:themeTint="F2"/>
          <w:sz w:val="28"/>
          <w:szCs w:val="28"/>
        </w:rPr>
        <w:t>標示物或加大總面積時，需經園區主管機關核准後設置。</w:t>
      </w:r>
    </w:p>
    <w:p w14:paraId="2B9C9065" w14:textId="77777777" w:rsidR="00B87284" w:rsidRPr="00252ED0" w:rsidRDefault="00B87284" w:rsidP="00B87284">
      <w:pPr>
        <w:pStyle w:val="a9"/>
        <w:numPr>
          <w:ilvl w:val="0"/>
          <w:numId w:val="47"/>
        </w:numPr>
        <w:tabs>
          <w:tab w:val="clear" w:pos="720"/>
          <w:tab w:val="num" w:pos="2268"/>
        </w:tabs>
        <w:spacing w:before="120" w:after="72"/>
        <w:ind w:left="2268" w:hanging="425"/>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標示物之造型、質感、材料、色彩及字體應與基地建築及整體景觀配合。</w:t>
      </w:r>
    </w:p>
    <w:p w14:paraId="305C42A4" w14:textId="77777777" w:rsidR="00B87284" w:rsidRPr="00252ED0" w:rsidRDefault="00B87284" w:rsidP="00B87284">
      <w:pPr>
        <w:pStyle w:val="a9"/>
        <w:numPr>
          <w:ilvl w:val="0"/>
          <w:numId w:val="43"/>
        </w:numPr>
        <w:tabs>
          <w:tab w:val="clear" w:pos="360"/>
          <w:tab w:val="num" w:pos="1701"/>
        </w:tabs>
        <w:spacing w:before="120" w:after="72"/>
        <w:ind w:left="1701" w:hanging="261"/>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ab/>
        <w:t>街道家俱：</w:t>
      </w:r>
    </w:p>
    <w:p w14:paraId="5E756026" w14:textId="77777777" w:rsidR="00B87284" w:rsidRPr="00252ED0" w:rsidRDefault="00B87284" w:rsidP="00B87284">
      <w:pPr>
        <w:pStyle w:val="a9"/>
        <w:spacing w:before="120" w:after="72"/>
        <w:ind w:left="1701"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園區內之</w:t>
      </w:r>
      <w:proofErr w:type="gramStart"/>
      <w:r w:rsidRPr="00252ED0">
        <w:rPr>
          <w:rFonts w:ascii="華康仿宋體W6(P)" w:eastAsia="華康仿宋體W6(P)" w:hAnsi="標楷體" w:hint="eastAsia"/>
          <w:color w:val="0D0D0D" w:themeColor="text1" w:themeTint="F2"/>
          <w:sz w:val="28"/>
          <w:szCs w:val="28"/>
        </w:rPr>
        <w:t>舖</w:t>
      </w:r>
      <w:proofErr w:type="gramEnd"/>
      <w:r w:rsidRPr="00252ED0">
        <w:rPr>
          <w:rFonts w:ascii="華康仿宋體W6(P)" w:eastAsia="華康仿宋體W6(P)" w:hAnsi="標楷體" w:hint="eastAsia"/>
          <w:color w:val="0D0D0D" w:themeColor="text1" w:themeTint="F2"/>
          <w:sz w:val="28"/>
          <w:szCs w:val="28"/>
        </w:rPr>
        <w:t>面、路燈、座椅、電話亭、垃圾桶、候車亭、交通號</w:t>
      </w:r>
      <w:proofErr w:type="gramStart"/>
      <w:r w:rsidRPr="00252ED0">
        <w:rPr>
          <w:rFonts w:ascii="華康仿宋體W6(P)" w:eastAsia="華康仿宋體W6(P)" w:hAnsi="標楷體" w:hint="eastAsia"/>
          <w:color w:val="0D0D0D" w:themeColor="text1" w:themeTint="F2"/>
          <w:sz w:val="28"/>
          <w:szCs w:val="28"/>
        </w:rPr>
        <w:t>誌</w:t>
      </w:r>
      <w:proofErr w:type="gramEnd"/>
      <w:r w:rsidRPr="00252ED0">
        <w:rPr>
          <w:rFonts w:ascii="華康仿宋體W6(P)" w:eastAsia="華康仿宋體W6(P)" w:hAnsi="標楷體" w:hint="eastAsia"/>
          <w:color w:val="0D0D0D" w:themeColor="text1" w:themeTint="F2"/>
          <w:sz w:val="28"/>
          <w:szCs w:val="28"/>
        </w:rPr>
        <w:t>、電力/電信箱體等街道家俱之造型、質感、材料及色彩等應與園區建築及整體景觀配合。</w:t>
      </w:r>
    </w:p>
    <w:p w14:paraId="57F67216" w14:textId="77777777" w:rsidR="00B87284" w:rsidRPr="00252ED0" w:rsidRDefault="00B87284" w:rsidP="00B87284">
      <w:pPr>
        <w:pStyle w:val="a9"/>
        <w:numPr>
          <w:ilvl w:val="2"/>
          <w:numId w:val="2"/>
        </w:numPr>
        <w:tabs>
          <w:tab w:val="clear" w:pos="1680"/>
          <w:tab w:val="left" w:pos="567"/>
        </w:tabs>
        <w:spacing w:before="120" w:after="72"/>
        <w:ind w:left="567" w:hanging="567"/>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t>施工中景觀計畫</w:t>
      </w:r>
    </w:p>
    <w:p w14:paraId="24839F7E" w14:textId="77777777" w:rsidR="00B87284" w:rsidRPr="00252ED0" w:rsidRDefault="00B87284" w:rsidP="00B87284">
      <w:pPr>
        <w:pStyle w:val="a9"/>
        <w:spacing w:before="120" w:after="72"/>
        <w:ind w:firstLine="567"/>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園區施工中景觀計畫原則如下：</w:t>
      </w:r>
    </w:p>
    <w:p w14:paraId="688A7505" w14:textId="77777777" w:rsidR="00B87284" w:rsidRPr="00252ED0" w:rsidRDefault="00B87284" w:rsidP="00B87284">
      <w:pPr>
        <w:pStyle w:val="a9"/>
        <w:numPr>
          <w:ilvl w:val="0"/>
          <w:numId w:val="30"/>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施工圍籬應配合園區景觀特色採取美化處理。</w:t>
      </w:r>
    </w:p>
    <w:p w14:paraId="22B82F43" w14:textId="77777777" w:rsidR="00B87284" w:rsidRDefault="00B87284" w:rsidP="00B87284">
      <w:pPr>
        <w:pStyle w:val="a9"/>
        <w:numPr>
          <w:ilvl w:val="0"/>
          <w:numId w:val="30"/>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基地開發應確實落實表土收集、保存及綠化回填，以確保原基地生態環境。</w:t>
      </w:r>
    </w:p>
    <w:p w14:paraId="0EF9ED24" w14:textId="18F4F2BF" w:rsidR="00A97ABA" w:rsidRDefault="00A97ABA" w:rsidP="00A97ABA">
      <w:pPr>
        <w:pStyle w:val="a9"/>
        <w:spacing w:before="120" w:after="72"/>
        <w:ind w:left="851" w:firstLine="0"/>
        <w:rPr>
          <w:rFonts w:ascii="華康仿宋體W6(P)" w:eastAsia="華康仿宋體W6(P)" w:hAnsi="標楷體"/>
          <w:color w:val="0D0D0D" w:themeColor="text1" w:themeTint="F2"/>
          <w:sz w:val="28"/>
          <w:szCs w:val="28"/>
        </w:rPr>
      </w:pPr>
    </w:p>
    <w:p w14:paraId="081148EE" w14:textId="77777777" w:rsidR="00886787" w:rsidRPr="00252ED0" w:rsidRDefault="00886787" w:rsidP="00A97ABA">
      <w:pPr>
        <w:pStyle w:val="a9"/>
        <w:spacing w:before="120" w:after="72"/>
        <w:ind w:left="851" w:firstLine="0"/>
        <w:rPr>
          <w:rFonts w:ascii="華康仿宋體W6(P)" w:eastAsia="華康仿宋體W6(P)" w:hAnsi="標楷體"/>
          <w:color w:val="0D0D0D" w:themeColor="text1" w:themeTint="F2"/>
          <w:sz w:val="28"/>
          <w:szCs w:val="28"/>
        </w:rPr>
      </w:pPr>
    </w:p>
    <w:p w14:paraId="250B42B7" w14:textId="77777777" w:rsidR="00B87284" w:rsidRPr="00252ED0" w:rsidRDefault="00B87284" w:rsidP="00B87284">
      <w:pPr>
        <w:pStyle w:val="a9"/>
        <w:numPr>
          <w:ilvl w:val="2"/>
          <w:numId w:val="2"/>
        </w:numPr>
        <w:tabs>
          <w:tab w:val="clear" w:pos="1680"/>
          <w:tab w:val="left" w:pos="567"/>
        </w:tabs>
        <w:spacing w:before="120" w:after="72"/>
        <w:ind w:left="567"/>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lastRenderedPageBreak/>
        <w:t>其他</w:t>
      </w:r>
    </w:p>
    <w:p w14:paraId="3C0B28A5" w14:textId="77777777" w:rsidR="00B87284" w:rsidRPr="00252ED0" w:rsidRDefault="00B87284" w:rsidP="00B87284">
      <w:pPr>
        <w:pStyle w:val="a9"/>
        <w:numPr>
          <w:ilvl w:val="0"/>
          <w:numId w:val="48"/>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園區主管機關就本園區內之申請建築案件進行預審作業時，得就本規範有關之原則性規定作明確之規定。</w:t>
      </w:r>
    </w:p>
    <w:p w14:paraId="13230455" w14:textId="77777777" w:rsidR="00B87284" w:rsidRPr="00252ED0" w:rsidRDefault="00B87284" w:rsidP="00B87284">
      <w:pPr>
        <w:pStyle w:val="a9"/>
        <w:numPr>
          <w:ilvl w:val="0"/>
          <w:numId w:val="48"/>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為維護環境續發展，本園區內建築物與建築基地之設計，應以內政部公布之綠建築相關指標之規劃設計原則進行，該建築設計如不適用或有特殊情形</w:t>
      </w:r>
      <w:proofErr w:type="gramStart"/>
      <w:r w:rsidRPr="00252ED0">
        <w:rPr>
          <w:rFonts w:ascii="華康仿宋體W6(P)" w:eastAsia="華康仿宋體W6(P)" w:hAnsi="標楷體" w:hint="eastAsia"/>
          <w:color w:val="0D0D0D" w:themeColor="text1" w:themeTint="F2"/>
          <w:sz w:val="28"/>
          <w:szCs w:val="28"/>
        </w:rPr>
        <w:t>無法依綠建築</w:t>
      </w:r>
      <w:proofErr w:type="gramEnd"/>
      <w:r w:rsidRPr="00252ED0">
        <w:rPr>
          <w:rFonts w:ascii="華康仿宋體W6(P)" w:eastAsia="華康仿宋體W6(P)" w:hAnsi="標楷體" w:hint="eastAsia"/>
          <w:color w:val="0D0D0D" w:themeColor="text1" w:themeTint="F2"/>
          <w:sz w:val="28"/>
          <w:szCs w:val="28"/>
        </w:rPr>
        <w:t>指標進行規劃設計，</w:t>
      </w:r>
      <w:proofErr w:type="gramStart"/>
      <w:r w:rsidRPr="00252ED0">
        <w:rPr>
          <w:rFonts w:ascii="華康仿宋體W6(P)" w:eastAsia="華康仿宋體W6(P)" w:hAnsi="標楷體" w:hint="eastAsia"/>
          <w:color w:val="0D0D0D" w:themeColor="text1" w:themeTint="F2"/>
          <w:sz w:val="28"/>
          <w:szCs w:val="28"/>
        </w:rPr>
        <w:t>依敘明理</w:t>
      </w:r>
      <w:proofErr w:type="gramEnd"/>
      <w:r w:rsidRPr="00252ED0">
        <w:rPr>
          <w:rFonts w:ascii="華康仿宋體W6(P)" w:eastAsia="華康仿宋體W6(P)" w:hAnsi="標楷體" w:hint="eastAsia"/>
          <w:color w:val="0D0D0D" w:themeColor="text1" w:themeTint="F2"/>
          <w:sz w:val="28"/>
          <w:szCs w:val="28"/>
        </w:rPr>
        <w:t>由經管理局核准後不受限制。</w:t>
      </w:r>
    </w:p>
    <w:p w14:paraId="4169E1CF" w14:textId="77777777" w:rsidR="00B87284" w:rsidRPr="00252ED0" w:rsidRDefault="00B87284" w:rsidP="00B87284">
      <w:pPr>
        <w:pStyle w:val="a9"/>
        <w:numPr>
          <w:ilvl w:val="0"/>
          <w:numId w:val="48"/>
        </w:numPr>
        <w:tabs>
          <w:tab w:val="clear" w:pos="360"/>
          <w:tab w:val="num" w:pos="851"/>
        </w:tabs>
        <w:spacing w:before="120" w:after="72"/>
        <w:ind w:left="851" w:hanging="284"/>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本園區後續設計作業時，就蓄水設施與水塔外觀，將參酌</w:t>
      </w:r>
      <w:proofErr w:type="gramStart"/>
      <w:r w:rsidRPr="00252ED0">
        <w:rPr>
          <w:rFonts w:ascii="華康仿宋體W6(P)" w:eastAsia="華康仿宋體W6(P)" w:hAnsi="標楷體" w:hint="eastAsia"/>
          <w:color w:val="0D0D0D" w:themeColor="text1" w:themeTint="F2"/>
          <w:sz w:val="28"/>
          <w:szCs w:val="28"/>
        </w:rPr>
        <w:t>採</w:t>
      </w:r>
      <w:proofErr w:type="gramEnd"/>
      <w:r w:rsidRPr="00252ED0">
        <w:rPr>
          <w:rFonts w:ascii="華康仿宋體W6(P)" w:eastAsia="華康仿宋體W6(P)" w:hAnsi="標楷體" w:hint="eastAsia"/>
          <w:color w:val="0D0D0D" w:themeColor="text1" w:themeTint="F2"/>
          <w:sz w:val="28"/>
          <w:szCs w:val="28"/>
        </w:rPr>
        <w:t>行中部科學園區水塔設計之「景觀眺望平台」、「</w:t>
      </w:r>
      <w:proofErr w:type="gramStart"/>
      <w:r w:rsidRPr="00252ED0">
        <w:rPr>
          <w:rFonts w:ascii="華康仿宋體W6(P)" w:eastAsia="華康仿宋體W6(P)" w:hAnsi="標楷體" w:hint="eastAsia"/>
          <w:color w:val="0D0D0D" w:themeColor="text1" w:themeTint="F2"/>
          <w:sz w:val="28"/>
          <w:szCs w:val="28"/>
        </w:rPr>
        <w:t>隱藏式主結構體</w:t>
      </w:r>
      <w:proofErr w:type="gramEnd"/>
      <w:r w:rsidRPr="00252ED0">
        <w:rPr>
          <w:rFonts w:ascii="華康仿宋體W6(P)" w:eastAsia="華康仿宋體W6(P)" w:hAnsi="標楷體" w:hint="eastAsia"/>
          <w:color w:val="0D0D0D" w:themeColor="text1" w:themeTint="F2"/>
          <w:sz w:val="28"/>
          <w:szCs w:val="28"/>
        </w:rPr>
        <w:t>」、「曲面造型」等類似設計概念進行。中部科學園區水塔設計簡介詳</w:t>
      </w:r>
      <w:proofErr w:type="gramStart"/>
      <w:r w:rsidRPr="00252ED0">
        <w:rPr>
          <w:rFonts w:ascii="華康仿宋體W6(P)" w:eastAsia="華康仿宋體W6(P)" w:hAnsi="標楷體" w:hint="eastAsia"/>
          <w:color w:val="0D0D0D" w:themeColor="text1" w:themeTint="F2"/>
          <w:sz w:val="28"/>
          <w:szCs w:val="28"/>
        </w:rPr>
        <w:t>后</w:t>
      </w:r>
      <w:proofErr w:type="gramEnd"/>
      <w:r w:rsidRPr="00252ED0">
        <w:rPr>
          <w:rFonts w:ascii="華康仿宋體W6(P)" w:eastAsia="華康仿宋體W6(P)" w:hAnsi="標楷體" w:hint="eastAsia"/>
          <w:color w:val="0D0D0D" w:themeColor="text1" w:themeTint="F2"/>
          <w:sz w:val="28"/>
          <w:szCs w:val="28"/>
        </w:rPr>
        <w:t>。</w:t>
      </w:r>
    </w:p>
    <w:p w14:paraId="16088D21" w14:textId="77777777" w:rsidR="00B87284" w:rsidRPr="00252ED0" w:rsidRDefault="00B87284" w:rsidP="00B87284">
      <w:pPr>
        <w:snapToGrid w:val="0"/>
        <w:spacing w:line="460" w:lineRule="exact"/>
        <w:rPr>
          <w:rFonts w:ascii="華康仿宋體W6(P)" w:eastAsia="華康仿宋體W6(P)" w:hAnsi="標楷體"/>
          <w:color w:val="0D0D0D" w:themeColor="text1" w:themeTint="F2"/>
          <w:sz w:val="28"/>
          <w:szCs w:val="28"/>
        </w:rPr>
      </w:pPr>
    </w:p>
    <w:p w14:paraId="611AF70A" w14:textId="77777777" w:rsidR="00B87284" w:rsidRPr="00252ED0" w:rsidRDefault="00B87284" w:rsidP="00B87284">
      <w:pPr>
        <w:snapToGrid w:val="0"/>
        <w:spacing w:after="120" w:line="460" w:lineRule="exact"/>
        <w:rPr>
          <w:rFonts w:ascii="華康仿宋體W6(P)" w:eastAsia="華康仿宋體W6(P)" w:hAnsi="標楷體"/>
          <w:b/>
          <w:color w:val="0D0D0D" w:themeColor="text1" w:themeTint="F2"/>
          <w:sz w:val="28"/>
          <w:szCs w:val="28"/>
        </w:rPr>
      </w:pPr>
      <w:r w:rsidRPr="00252ED0">
        <w:rPr>
          <w:rFonts w:ascii="華康仿宋體W6(P)" w:eastAsia="華康仿宋體W6(P)" w:hAnsi="標楷體" w:hint="eastAsia"/>
          <w:b/>
          <w:color w:val="0D0D0D" w:themeColor="text1" w:themeTint="F2"/>
          <w:sz w:val="28"/>
          <w:szCs w:val="28"/>
        </w:rPr>
        <w:t>中部科學園區水塔設計簡介</w:t>
      </w:r>
    </w:p>
    <w:p w14:paraId="6284227B" w14:textId="77777777" w:rsidR="00B87284" w:rsidRPr="00252ED0" w:rsidRDefault="00B87284" w:rsidP="00B87284">
      <w:pPr>
        <w:numPr>
          <w:ilvl w:val="1"/>
          <w:numId w:val="51"/>
        </w:numPr>
        <w:tabs>
          <w:tab w:val="clear" w:pos="840"/>
          <w:tab w:val="num" w:pos="284"/>
        </w:tabs>
        <w:adjustRightInd w:val="0"/>
        <w:snapToGrid w:val="0"/>
        <w:spacing w:line="460" w:lineRule="exact"/>
        <w:ind w:left="284" w:hanging="284"/>
        <w:jc w:val="both"/>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中科台中基地西區2000T高架水塔及配水池，包括</w:t>
      </w:r>
      <w:smartTag w:uri="urn:schemas-microsoft-com:office:smarttags" w:element="chmetcnv">
        <w:smartTagPr>
          <w:attr w:name="TCSC" w:val="0"/>
          <w:attr w:name="NumberType" w:val="1"/>
          <w:attr w:name="Negative" w:val="False"/>
          <w:attr w:name="HasSpace" w:val="True"/>
          <w:attr w:name="SourceValue" w:val="2000"/>
          <w:attr w:name="UnitName" w:val="m3"/>
        </w:smartTagPr>
        <w:r w:rsidRPr="00252ED0">
          <w:rPr>
            <w:rFonts w:ascii="華康仿宋體W6(P)" w:eastAsia="華康仿宋體W6(P)" w:hAnsi="標楷體" w:hint="eastAsia"/>
            <w:color w:val="0D0D0D" w:themeColor="text1" w:themeTint="F2"/>
            <w:sz w:val="28"/>
            <w:szCs w:val="28"/>
          </w:rPr>
          <w:t>2,000 M3</w:t>
        </w:r>
      </w:smartTag>
      <w:r w:rsidRPr="00252ED0">
        <w:rPr>
          <w:rFonts w:ascii="華康仿宋體W6(P)" w:eastAsia="華康仿宋體W6(P)" w:hAnsi="標楷體" w:hint="eastAsia"/>
          <w:color w:val="0D0D0D" w:themeColor="text1" w:themeTint="F2"/>
          <w:sz w:val="28"/>
          <w:szCs w:val="28"/>
        </w:rPr>
        <w:t>高架水塔、</w:t>
      </w:r>
      <w:smartTag w:uri="urn:schemas-microsoft-com:office:smarttags" w:element="chmetcnv">
        <w:smartTagPr>
          <w:attr w:name="TCSC" w:val="0"/>
          <w:attr w:name="NumberType" w:val="1"/>
          <w:attr w:name="Negative" w:val="False"/>
          <w:attr w:name="HasSpace" w:val="True"/>
          <w:attr w:name="SourceValue" w:val="80000"/>
          <w:attr w:name="UnitName" w:val="m3"/>
        </w:smartTagPr>
        <w:r w:rsidRPr="00252ED0">
          <w:rPr>
            <w:rFonts w:ascii="華康仿宋體W6(P)" w:eastAsia="華康仿宋體W6(P)" w:hAnsi="標楷體" w:hint="eastAsia"/>
            <w:color w:val="0D0D0D" w:themeColor="text1" w:themeTint="F2"/>
            <w:sz w:val="28"/>
            <w:szCs w:val="28"/>
          </w:rPr>
          <w:t>80,000 M3</w:t>
        </w:r>
      </w:smartTag>
      <w:r w:rsidRPr="00252ED0">
        <w:rPr>
          <w:rFonts w:ascii="華康仿宋體W6(P)" w:eastAsia="華康仿宋體W6(P)" w:hAnsi="標楷體" w:hint="eastAsia"/>
          <w:color w:val="0D0D0D" w:themeColor="text1" w:themeTint="F2"/>
          <w:sz w:val="28"/>
          <w:szCs w:val="28"/>
        </w:rPr>
        <w:t>配水池及加壓站、電氣機房等設施。</w:t>
      </w:r>
    </w:p>
    <w:p w14:paraId="022BBF73" w14:textId="77777777" w:rsidR="00B87284" w:rsidRPr="00252ED0" w:rsidRDefault="00B87284" w:rsidP="00B87284">
      <w:pPr>
        <w:numPr>
          <w:ilvl w:val="1"/>
          <w:numId w:val="51"/>
        </w:numPr>
        <w:tabs>
          <w:tab w:val="clear" w:pos="840"/>
          <w:tab w:val="num" w:pos="284"/>
        </w:tabs>
        <w:adjustRightInd w:val="0"/>
        <w:snapToGrid w:val="0"/>
        <w:spacing w:line="460" w:lineRule="exact"/>
        <w:ind w:left="284" w:hanging="284"/>
        <w:jc w:val="both"/>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高架水塔位於處中科西區端點，且景觀</w:t>
      </w:r>
      <w:proofErr w:type="gramStart"/>
      <w:r w:rsidRPr="00252ED0">
        <w:rPr>
          <w:rFonts w:ascii="華康仿宋體W6(P)" w:eastAsia="華康仿宋體W6(P)" w:hAnsi="標楷體" w:hint="eastAsia"/>
          <w:color w:val="0D0D0D" w:themeColor="text1" w:themeTint="F2"/>
          <w:sz w:val="28"/>
          <w:szCs w:val="28"/>
        </w:rPr>
        <w:t>焦點端景特性</w:t>
      </w:r>
      <w:proofErr w:type="gramEnd"/>
      <w:r w:rsidRPr="00252ED0">
        <w:rPr>
          <w:rFonts w:ascii="華康仿宋體W6(P)" w:eastAsia="華康仿宋體W6(P)" w:hAnsi="標楷體" w:hint="eastAsia"/>
          <w:color w:val="0D0D0D" w:themeColor="text1" w:themeTint="F2"/>
          <w:sz w:val="28"/>
          <w:szCs w:val="28"/>
        </w:rPr>
        <w:t>。為塑造本水塔為中科西區景觀地標意象，特設景觀眺望平台之附屬功能空間，位於高架水塔之地面高程</w:t>
      </w:r>
      <w:smartTag w:uri="urn:schemas-microsoft-com:office:smarttags" w:element="chmetcnv">
        <w:smartTagPr>
          <w:attr w:name="TCSC" w:val="0"/>
          <w:attr w:name="NumberType" w:val="1"/>
          <w:attr w:name="Negative" w:val="False"/>
          <w:attr w:name="HasSpace" w:val="False"/>
          <w:attr w:name="SourceValue" w:val="33.5"/>
          <w:attr w:name="UnitName" w:val="公尺"/>
        </w:smartTagPr>
        <w:r w:rsidRPr="00252ED0">
          <w:rPr>
            <w:rFonts w:ascii="華康仿宋體W6(P)" w:eastAsia="華康仿宋體W6(P)" w:hAnsi="標楷體" w:hint="eastAsia"/>
            <w:color w:val="0D0D0D" w:themeColor="text1" w:themeTint="F2"/>
            <w:sz w:val="28"/>
            <w:szCs w:val="28"/>
          </w:rPr>
          <w:t>33.5公尺</w:t>
        </w:r>
      </w:smartTag>
      <w:r w:rsidRPr="00252ED0">
        <w:rPr>
          <w:rFonts w:ascii="華康仿宋體W6(P)" w:eastAsia="華康仿宋體W6(P)" w:hAnsi="標楷體" w:hint="eastAsia"/>
          <w:color w:val="0D0D0D" w:themeColor="text1" w:themeTint="F2"/>
          <w:sz w:val="28"/>
          <w:szCs w:val="28"/>
        </w:rPr>
        <w:t>處。</w:t>
      </w:r>
    </w:p>
    <w:p w14:paraId="635C4E6E" w14:textId="77777777" w:rsidR="00B87284" w:rsidRPr="00252ED0" w:rsidRDefault="00B87284" w:rsidP="00B87284">
      <w:pPr>
        <w:numPr>
          <w:ilvl w:val="1"/>
          <w:numId w:val="51"/>
        </w:numPr>
        <w:tabs>
          <w:tab w:val="clear" w:pos="840"/>
          <w:tab w:val="num" w:pos="284"/>
        </w:tabs>
        <w:adjustRightInd w:val="0"/>
        <w:snapToGrid w:val="0"/>
        <w:spacing w:line="460" w:lineRule="exact"/>
        <w:ind w:left="284" w:hanging="284"/>
        <w:jc w:val="both"/>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水塔結構之方形鋼柱利用水塔造型設計將水箱內藏於前後二面牆體</w:t>
      </w:r>
      <w:proofErr w:type="gramStart"/>
      <w:r w:rsidRPr="00252ED0">
        <w:rPr>
          <w:rFonts w:ascii="華康仿宋體W6(P)" w:eastAsia="華康仿宋體W6(P)" w:hAnsi="標楷體" w:hint="eastAsia"/>
          <w:color w:val="0D0D0D" w:themeColor="text1" w:themeTint="F2"/>
          <w:sz w:val="28"/>
          <w:szCs w:val="28"/>
        </w:rPr>
        <w:t>之間，</w:t>
      </w:r>
      <w:proofErr w:type="gramEnd"/>
      <w:r w:rsidRPr="00252ED0">
        <w:rPr>
          <w:rFonts w:ascii="華康仿宋體W6(P)" w:eastAsia="華康仿宋體W6(P)" w:hAnsi="標楷體" w:hint="eastAsia"/>
          <w:color w:val="0D0D0D" w:themeColor="text1" w:themeTint="F2"/>
          <w:sz w:val="28"/>
          <w:szCs w:val="28"/>
        </w:rPr>
        <w:t>使外觀上避免直接看見水箱量體，降低水塔笨重巨大視覺意象。</w:t>
      </w:r>
    </w:p>
    <w:p w14:paraId="6739BFE2" w14:textId="1A278723" w:rsidR="00A97ABA" w:rsidRDefault="00B87284" w:rsidP="00A97ABA">
      <w:pPr>
        <w:numPr>
          <w:ilvl w:val="1"/>
          <w:numId w:val="51"/>
        </w:numPr>
        <w:tabs>
          <w:tab w:val="clear" w:pos="840"/>
          <w:tab w:val="num" w:pos="284"/>
        </w:tabs>
        <w:adjustRightInd w:val="0"/>
        <w:snapToGrid w:val="0"/>
        <w:spacing w:line="460" w:lineRule="exact"/>
        <w:ind w:left="284" w:hanging="284"/>
        <w:jc w:val="both"/>
        <w:rPr>
          <w:rFonts w:ascii="華康仿宋體W6(P)" w:eastAsia="華康仿宋體W6(P)" w:hAnsi="標楷體"/>
          <w:color w:val="0D0D0D" w:themeColor="text1" w:themeTint="F2"/>
          <w:sz w:val="28"/>
          <w:szCs w:val="28"/>
        </w:rPr>
      </w:pPr>
      <w:r w:rsidRPr="00252ED0">
        <w:rPr>
          <w:rFonts w:ascii="華康仿宋體W6(P)" w:eastAsia="華康仿宋體W6(P)" w:hAnsi="標楷體" w:hint="eastAsia"/>
          <w:color w:val="0D0D0D" w:themeColor="text1" w:themeTint="F2"/>
          <w:sz w:val="28"/>
          <w:szCs w:val="28"/>
        </w:rPr>
        <w:t>量體上跳脫傳統水塔之外觀形體，以帆船性曲面設計增加造型趣味與寓意，增加親近感。</w:t>
      </w:r>
    </w:p>
    <w:p w14:paraId="797817C9" w14:textId="77777777" w:rsidR="00886787" w:rsidRPr="00A97ABA" w:rsidRDefault="00886787" w:rsidP="00886787">
      <w:pPr>
        <w:adjustRightInd w:val="0"/>
        <w:snapToGrid w:val="0"/>
        <w:spacing w:line="460" w:lineRule="exact"/>
        <w:ind w:left="284"/>
        <w:jc w:val="both"/>
        <w:rPr>
          <w:rFonts w:ascii="華康仿宋體W6(P)" w:eastAsia="華康仿宋體W6(P)" w:hAnsi="標楷體"/>
          <w:color w:val="0D0D0D" w:themeColor="text1" w:themeTint="F2"/>
          <w:sz w:val="28"/>
          <w:szCs w:val="28"/>
        </w:rPr>
      </w:pPr>
      <w:bookmarkStart w:id="11" w:name="_GoBack"/>
      <w:bookmarkEnd w:id="11"/>
    </w:p>
    <w:p w14:paraId="2D831D7D" w14:textId="77777777" w:rsidR="00B87284" w:rsidRPr="00252ED0" w:rsidRDefault="00A97ABA" w:rsidP="00A97ABA">
      <w:pPr>
        <w:jc w:val="center"/>
        <w:rPr>
          <w:color w:val="0D0D0D" w:themeColor="text1" w:themeTint="F2"/>
        </w:rPr>
      </w:pPr>
      <w:r w:rsidRPr="00252ED0">
        <w:rPr>
          <w:rFonts w:ascii="華康仿宋體W6(P)" w:eastAsia="華康仿宋體W6(P)" w:hAnsi="標楷體" w:hint="eastAsia"/>
          <w:noProof/>
          <w:color w:val="0D0D0D" w:themeColor="text1" w:themeTint="F2"/>
          <w:sz w:val="28"/>
          <w:szCs w:val="28"/>
        </w:rPr>
        <w:drawing>
          <wp:inline distT="0" distB="0" distL="0" distR="0" wp14:anchorId="1496B990" wp14:editId="7559931D">
            <wp:extent cx="2810197" cy="2009775"/>
            <wp:effectExtent l="19050" t="19050" r="2857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839324" cy="2030606"/>
                    </a:xfrm>
                    <a:prstGeom prst="rect">
                      <a:avLst/>
                    </a:prstGeom>
                    <a:noFill/>
                    <a:ln>
                      <a:solidFill>
                        <a:schemeClr val="tx1"/>
                      </a:solidFill>
                    </a:ln>
                  </pic:spPr>
                </pic:pic>
              </a:graphicData>
            </a:graphic>
          </wp:inline>
        </w:drawing>
      </w:r>
      <w:r>
        <w:rPr>
          <w:rFonts w:hint="eastAsia"/>
          <w:color w:val="0D0D0D" w:themeColor="text1" w:themeTint="F2"/>
        </w:rPr>
        <w:t xml:space="preserve">  </w:t>
      </w:r>
      <w:r w:rsidRPr="00252ED0">
        <w:rPr>
          <w:rFonts w:ascii="華康仿宋體W6(P)" w:eastAsia="華康仿宋體W6(P)" w:hAnsi="標楷體" w:hint="eastAsia"/>
          <w:noProof/>
          <w:color w:val="0D0D0D" w:themeColor="text1" w:themeTint="F2"/>
          <w:sz w:val="28"/>
          <w:szCs w:val="28"/>
        </w:rPr>
        <w:drawing>
          <wp:inline distT="0" distB="0" distL="0" distR="0" wp14:anchorId="086DBC85" wp14:editId="74E5ECE4">
            <wp:extent cx="2798872" cy="1993679"/>
            <wp:effectExtent l="19050" t="19050" r="20955" b="260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837779" cy="2021393"/>
                    </a:xfrm>
                    <a:prstGeom prst="rect">
                      <a:avLst/>
                    </a:prstGeom>
                    <a:noFill/>
                    <a:ln>
                      <a:solidFill>
                        <a:schemeClr val="tx1"/>
                      </a:solidFill>
                    </a:ln>
                  </pic:spPr>
                </pic:pic>
              </a:graphicData>
            </a:graphic>
          </wp:inline>
        </w:drawing>
      </w:r>
    </w:p>
    <w:sectPr w:rsidR="00B87284" w:rsidRPr="00252ED0" w:rsidSect="00A97ABA">
      <w:footerReference w:type="default" r:id="rId12"/>
      <w:pgSz w:w="11906" w:h="16838"/>
      <w:pgMar w:top="1440" w:right="1080" w:bottom="1418"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D85C" w14:textId="77777777" w:rsidR="00C9511E" w:rsidRDefault="00C9511E" w:rsidP="00A97ABA">
      <w:r>
        <w:separator/>
      </w:r>
    </w:p>
  </w:endnote>
  <w:endnote w:type="continuationSeparator" w:id="0">
    <w:p w14:paraId="37690649" w14:textId="77777777" w:rsidR="00C9511E" w:rsidRDefault="00C9511E" w:rsidP="00A9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華康仿宋體W4">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華康粗黑體">
    <w:panose1 w:val="020B0709000000000000"/>
    <w:charset w:val="88"/>
    <w:family w:val="modern"/>
    <w:pitch w:val="fixed"/>
    <w:sig w:usb0="A000023F" w:usb1="3A4F9C38" w:usb2="00000016" w:usb3="00000000" w:csb0="00100001" w:csb1="00000000"/>
  </w:font>
  <w:font w:name="華康仿宋體W6(P)">
    <w:panose1 w:val="02020600000000000000"/>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49558"/>
      <w:docPartObj>
        <w:docPartGallery w:val="Page Numbers (Bottom of Page)"/>
        <w:docPartUnique/>
      </w:docPartObj>
    </w:sdtPr>
    <w:sdtContent>
      <w:p w14:paraId="140FF768" w14:textId="77777777" w:rsidR="00A97ABA" w:rsidRDefault="00A97ABA">
        <w:pPr>
          <w:pStyle w:val="ac"/>
          <w:jc w:val="center"/>
        </w:pPr>
        <w:r>
          <w:fldChar w:fldCharType="begin"/>
        </w:r>
        <w:r>
          <w:instrText>PAGE   \* MERGEFORMAT</w:instrText>
        </w:r>
        <w:r>
          <w:fldChar w:fldCharType="separate"/>
        </w:r>
        <w:r>
          <w:rPr>
            <w:lang w:val="zh-TW"/>
          </w:rPr>
          <w:t>2</w:t>
        </w:r>
        <w:r>
          <w:fldChar w:fldCharType="end"/>
        </w:r>
      </w:p>
    </w:sdtContent>
  </w:sdt>
  <w:p w14:paraId="4392FC51" w14:textId="77777777" w:rsidR="00A97ABA" w:rsidRDefault="00A97AB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5C39" w14:textId="77777777" w:rsidR="00C9511E" w:rsidRDefault="00C9511E" w:rsidP="00A97ABA">
      <w:r>
        <w:separator/>
      </w:r>
    </w:p>
  </w:footnote>
  <w:footnote w:type="continuationSeparator" w:id="0">
    <w:p w14:paraId="6126935D" w14:textId="77777777" w:rsidR="00C9511E" w:rsidRDefault="00C9511E" w:rsidP="00A9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23D"/>
    <w:multiLevelType w:val="hybridMultilevel"/>
    <w:tmpl w:val="DF8695F8"/>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125551"/>
    <w:multiLevelType w:val="hybridMultilevel"/>
    <w:tmpl w:val="CAD25B30"/>
    <w:lvl w:ilvl="0" w:tplc="7AF20702">
      <w:start w:val="1"/>
      <w:numFmt w:val="bullet"/>
      <w:lvlText w:val=""/>
      <w:lvlJc w:val="left"/>
      <w:pPr>
        <w:tabs>
          <w:tab w:val="num" w:pos="480"/>
        </w:tabs>
        <w:ind w:left="480" w:hanging="480"/>
      </w:pPr>
      <w:rPr>
        <w:rFonts w:ascii="Wingdings" w:eastAsia="Batang" w:hAnsi="Wingdings" w:hint="default"/>
        <w:color w:val="auto"/>
        <w:sz w:val="18"/>
      </w:rPr>
    </w:lvl>
    <w:lvl w:ilvl="1" w:tplc="B41623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E90FE7"/>
    <w:multiLevelType w:val="hybridMultilevel"/>
    <w:tmpl w:val="ADC4BEF8"/>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417400"/>
    <w:multiLevelType w:val="hybridMultilevel"/>
    <w:tmpl w:val="103296D0"/>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0A2124"/>
    <w:multiLevelType w:val="hybridMultilevel"/>
    <w:tmpl w:val="2558E2D4"/>
    <w:lvl w:ilvl="0" w:tplc="D542E8B4">
      <w:start w:val="1"/>
      <w:numFmt w:val="taiwaneseCountingThousand"/>
      <w:lvlText w:val="%1、"/>
      <w:lvlJc w:val="left"/>
      <w:pPr>
        <w:tabs>
          <w:tab w:val="num" w:pos="1287"/>
        </w:tabs>
        <w:ind w:left="1287" w:hanging="720"/>
      </w:pPr>
      <w:rPr>
        <w:rFonts w:hint="default"/>
      </w:rPr>
    </w:lvl>
    <w:lvl w:ilvl="1" w:tplc="8F80C012">
      <w:start w:val="1"/>
      <w:numFmt w:val="taiwaneseCountingThousand"/>
      <w:lvlText w:val="(%2)"/>
      <w:lvlJc w:val="left"/>
      <w:pPr>
        <w:tabs>
          <w:tab w:val="num" w:pos="1767"/>
        </w:tabs>
        <w:ind w:left="1767" w:hanging="720"/>
      </w:pPr>
      <w:rPr>
        <w:rFonts w:hint="default"/>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 w15:restartNumberingAfterBreak="0">
    <w:nsid w:val="15B028F4"/>
    <w:multiLevelType w:val="hybridMultilevel"/>
    <w:tmpl w:val="A350CEC0"/>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B45E8B"/>
    <w:multiLevelType w:val="hybridMultilevel"/>
    <w:tmpl w:val="6DF60E1E"/>
    <w:lvl w:ilvl="0" w:tplc="4016E596">
      <w:start w:val="1"/>
      <w:numFmt w:val="taiwaneseCountingThousand"/>
      <w:pStyle w:val="13"/>
      <w:suff w:val="space"/>
      <w:lvlText w:val="附錄%1."/>
      <w:lvlJc w:val="left"/>
      <w:pPr>
        <w:ind w:left="1418" w:hanging="1418"/>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D342F0"/>
    <w:multiLevelType w:val="hybridMultilevel"/>
    <w:tmpl w:val="7F989340"/>
    <w:lvl w:ilvl="0" w:tplc="AB06B430">
      <w:start w:val="1"/>
      <w:numFmt w:val="taiwaneseCountingThousand"/>
      <w:lvlText w:val="第%1條"/>
      <w:lvlJc w:val="left"/>
      <w:pPr>
        <w:tabs>
          <w:tab w:val="num" w:pos="720"/>
        </w:tabs>
        <w:ind w:left="720" w:hanging="720"/>
      </w:pPr>
      <w:rPr>
        <w:rFonts w:ascii="標楷體" w:eastAsia="標楷體" w:hAnsi="標楷體" w:hint="default"/>
        <w:sz w:val="28"/>
        <w:szCs w:val="28"/>
      </w:rPr>
    </w:lvl>
    <w:lvl w:ilvl="1" w:tplc="0409000F">
      <w:start w:val="1"/>
      <w:numFmt w:val="decimal"/>
      <w:lvlText w:val="%2."/>
      <w:lvlJc w:val="left"/>
      <w:pPr>
        <w:tabs>
          <w:tab w:val="num" w:pos="960"/>
        </w:tabs>
        <w:ind w:left="960" w:hanging="480"/>
      </w:pPr>
      <w:rPr>
        <w:rFonts w:hint="default"/>
      </w:rPr>
    </w:lvl>
    <w:lvl w:ilvl="2" w:tplc="9FEA4ABC">
      <w:start w:val="1"/>
      <w:numFmt w:val="taiwaneseCountingThousand"/>
      <w:lvlText w:val="(%3)"/>
      <w:lvlJc w:val="left"/>
      <w:pPr>
        <w:tabs>
          <w:tab w:val="num" w:pos="1680"/>
        </w:tabs>
        <w:ind w:left="624" w:hanging="624"/>
      </w:pPr>
      <w:rPr>
        <w:rFonts w:ascii="華康仿宋體W4" w:eastAsia="華康仿宋體W4" w:hAnsi="細明體" w:cs="細明體" w:hint="eastAsia"/>
        <w:b/>
        <w:i w:val="0"/>
        <w:color w:val="000000"/>
        <w:sz w:val="26"/>
        <w:u w:val="none"/>
        <w:em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4F6059"/>
    <w:multiLevelType w:val="hybridMultilevel"/>
    <w:tmpl w:val="FEC8FA96"/>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632B0E"/>
    <w:multiLevelType w:val="hybridMultilevel"/>
    <w:tmpl w:val="F56E2626"/>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A04B6C"/>
    <w:multiLevelType w:val="hybridMultilevel"/>
    <w:tmpl w:val="65863A2A"/>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554519"/>
    <w:multiLevelType w:val="hybridMultilevel"/>
    <w:tmpl w:val="14789DF2"/>
    <w:lvl w:ilvl="0" w:tplc="8FCCE9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1791B95"/>
    <w:multiLevelType w:val="hybridMultilevel"/>
    <w:tmpl w:val="0FF20118"/>
    <w:lvl w:ilvl="0" w:tplc="8FCCE9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9F2DA8"/>
    <w:multiLevelType w:val="hybridMultilevel"/>
    <w:tmpl w:val="743C8BC0"/>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1152A9"/>
    <w:multiLevelType w:val="hybridMultilevel"/>
    <w:tmpl w:val="A678D9C6"/>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34238D6"/>
    <w:multiLevelType w:val="hybridMultilevel"/>
    <w:tmpl w:val="4D0AEDF8"/>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3795E86"/>
    <w:multiLevelType w:val="hybridMultilevel"/>
    <w:tmpl w:val="C8781FD8"/>
    <w:lvl w:ilvl="0" w:tplc="B2B6772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6C4E87"/>
    <w:multiLevelType w:val="hybridMultilevel"/>
    <w:tmpl w:val="92EA982C"/>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5F12DEA"/>
    <w:multiLevelType w:val="hybridMultilevel"/>
    <w:tmpl w:val="465CA566"/>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7422989"/>
    <w:multiLevelType w:val="hybridMultilevel"/>
    <w:tmpl w:val="5D6EC2A0"/>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B9007E"/>
    <w:multiLevelType w:val="hybridMultilevel"/>
    <w:tmpl w:val="21BEC430"/>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8CF2E35"/>
    <w:multiLevelType w:val="hybridMultilevel"/>
    <w:tmpl w:val="E3585E36"/>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8B1ECB"/>
    <w:multiLevelType w:val="hybridMultilevel"/>
    <w:tmpl w:val="2624A1DC"/>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93AFD"/>
    <w:multiLevelType w:val="hybridMultilevel"/>
    <w:tmpl w:val="95E60068"/>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EF4986"/>
    <w:multiLevelType w:val="hybridMultilevel"/>
    <w:tmpl w:val="9FE463E8"/>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A97F0C"/>
    <w:multiLevelType w:val="hybridMultilevel"/>
    <w:tmpl w:val="801C1E92"/>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484696"/>
    <w:multiLevelType w:val="hybridMultilevel"/>
    <w:tmpl w:val="768A05A0"/>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8A7878"/>
    <w:multiLevelType w:val="hybridMultilevel"/>
    <w:tmpl w:val="E66C5382"/>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665E09"/>
    <w:multiLevelType w:val="hybridMultilevel"/>
    <w:tmpl w:val="8BFA833C"/>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7103BD"/>
    <w:multiLevelType w:val="hybridMultilevel"/>
    <w:tmpl w:val="1ABAC5A4"/>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DE45EC9"/>
    <w:multiLevelType w:val="hybridMultilevel"/>
    <w:tmpl w:val="388CDD4E"/>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C06A69"/>
    <w:multiLevelType w:val="hybridMultilevel"/>
    <w:tmpl w:val="F44E0C1C"/>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60F33C6"/>
    <w:multiLevelType w:val="hybridMultilevel"/>
    <w:tmpl w:val="D3723C92"/>
    <w:lvl w:ilvl="0" w:tplc="8FCCE9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6A53157"/>
    <w:multiLevelType w:val="hybridMultilevel"/>
    <w:tmpl w:val="43C08776"/>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8A74942"/>
    <w:multiLevelType w:val="hybridMultilevel"/>
    <w:tmpl w:val="364EE010"/>
    <w:lvl w:ilvl="0" w:tplc="CE5C2D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1B2157"/>
    <w:multiLevelType w:val="hybridMultilevel"/>
    <w:tmpl w:val="22162BC6"/>
    <w:lvl w:ilvl="0" w:tplc="D63E8342">
      <w:start w:val="1"/>
      <w:numFmt w:val="decimal"/>
      <w:pStyle w:val="W"/>
      <w:lvlText w:val="圖%1"/>
      <w:lvlJc w:val="left"/>
      <w:pPr>
        <w:ind w:left="1757" w:hanging="480"/>
      </w:pPr>
      <w:rPr>
        <w:b/>
        <w:bCs/>
        <w:i w:val="0"/>
        <w:iCs w:val="0"/>
        <w:caps w:val="0"/>
        <w:smallCaps w:val="0"/>
        <w:strike w:val="0"/>
        <w:dstrike w:val="0"/>
        <w:noProof w:val="0"/>
        <w:vanish w:val="0"/>
        <w:color w:val="000000" w:themeColor="text1"/>
        <w:spacing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4426" w:hanging="480"/>
      </w:pPr>
    </w:lvl>
    <w:lvl w:ilvl="2" w:tplc="0409001B" w:tentative="1">
      <w:start w:val="1"/>
      <w:numFmt w:val="lowerRoman"/>
      <w:lvlText w:val="%3."/>
      <w:lvlJc w:val="right"/>
      <w:pPr>
        <w:ind w:left="-394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2506" w:hanging="480"/>
      </w:pPr>
    </w:lvl>
    <w:lvl w:ilvl="6" w:tplc="0409000F" w:tentative="1">
      <w:start w:val="1"/>
      <w:numFmt w:val="decimal"/>
      <w:lvlText w:val="%7."/>
      <w:lvlJc w:val="left"/>
      <w:pPr>
        <w:ind w:left="-2026" w:hanging="480"/>
      </w:pPr>
    </w:lvl>
    <w:lvl w:ilvl="7" w:tplc="04090019" w:tentative="1">
      <w:start w:val="1"/>
      <w:numFmt w:val="ideographTraditional"/>
      <w:lvlText w:val="%8、"/>
      <w:lvlJc w:val="left"/>
      <w:pPr>
        <w:ind w:left="-1546" w:hanging="480"/>
      </w:pPr>
    </w:lvl>
    <w:lvl w:ilvl="8" w:tplc="0409001B" w:tentative="1">
      <w:start w:val="1"/>
      <w:numFmt w:val="lowerRoman"/>
      <w:lvlText w:val="%9."/>
      <w:lvlJc w:val="right"/>
      <w:pPr>
        <w:ind w:left="-1066" w:hanging="480"/>
      </w:pPr>
    </w:lvl>
  </w:abstractNum>
  <w:abstractNum w:abstractNumId="36" w15:restartNumberingAfterBreak="0">
    <w:nsid w:val="59F4202D"/>
    <w:multiLevelType w:val="hybridMultilevel"/>
    <w:tmpl w:val="14B27976"/>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A6C3AD7"/>
    <w:multiLevelType w:val="hybridMultilevel"/>
    <w:tmpl w:val="FF62F850"/>
    <w:lvl w:ilvl="0" w:tplc="8FCCE9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06E36E0"/>
    <w:multiLevelType w:val="hybridMultilevel"/>
    <w:tmpl w:val="E7A2BAAA"/>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36270CC"/>
    <w:multiLevelType w:val="hybridMultilevel"/>
    <w:tmpl w:val="092AF0AE"/>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5739AE"/>
    <w:multiLevelType w:val="hybridMultilevel"/>
    <w:tmpl w:val="10526F52"/>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BE196F"/>
    <w:multiLevelType w:val="hybridMultilevel"/>
    <w:tmpl w:val="C3286B18"/>
    <w:lvl w:ilvl="0" w:tplc="B2B6772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6F1993"/>
    <w:multiLevelType w:val="hybridMultilevel"/>
    <w:tmpl w:val="7EC82BAE"/>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BAA23C9"/>
    <w:multiLevelType w:val="hybridMultilevel"/>
    <w:tmpl w:val="3A6A86E2"/>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26311A4"/>
    <w:multiLevelType w:val="hybridMultilevel"/>
    <w:tmpl w:val="CADA90E2"/>
    <w:lvl w:ilvl="0" w:tplc="9336211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87D33E7"/>
    <w:multiLevelType w:val="hybridMultilevel"/>
    <w:tmpl w:val="A7A4BDA6"/>
    <w:lvl w:ilvl="0" w:tplc="FB7EC1AA">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8827828"/>
    <w:multiLevelType w:val="hybridMultilevel"/>
    <w:tmpl w:val="E9B8FADA"/>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9AF13F0"/>
    <w:multiLevelType w:val="hybridMultilevel"/>
    <w:tmpl w:val="03D21322"/>
    <w:lvl w:ilvl="0" w:tplc="8FCCE9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C18724B"/>
    <w:multiLevelType w:val="hybridMultilevel"/>
    <w:tmpl w:val="EF78992C"/>
    <w:lvl w:ilvl="0" w:tplc="D542E8B4">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C1C0E5B"/>
    <w:multiLevelType w:val="hybridMultilevel"/>
    <w:tmpl w:val="653C3768"/>
    <w:lvl w:ilvl="0" w:tplc="E5E4ED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C8F4998"/>
    <w:multiLevelType w:val="hybridMultilevel"/>
    <w:tmpl w:val="ECC60894"/>
    <w:lvl w:ilvl="0" w:tplc="F504596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E764702"/>
    <w:multiLevelType w:val="hybridMultilevel"/>
    <w:tmpl w:val="B40E0A48"/>
    <w:lvl w:ilvl="0" w:tplc="8FCCE9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7"/>
  </w:num>
  <w:num w:numId="3">
    <w:abstractNumId w:val="4"/>
  </w:num>
  <w:num w:numId="4">
    <w:abstractNumId w:val="18"/>
  </w:num>
  <w:num w:numId="5">
    <w:abstractNumId w:val="15"/>
  </w:num>
  <w:num w:numId="6">
    <w:abstractNumId w:val="27"/>
  </w:num>
  <w:num w:numId="7">
    <w:abstractNumId w:val="43"/>
  </w:num>
  <w:num w:numId="8">
    <w:abstractNumId w:val="22"/>
  </w:num>
  <w:num w:numId="9">
    <w:abstractNumId w:val="10"/>
  </w:num>
  <w:num w:numId="10">
    <w:abstractNumId w:val="48"/>
  </w:num>
  <w:num w:numId="11">
    <w:abstractNumId w:val="30"/>
  </w:num>
  <w:num w:numId="12">
    <w:abstractNumId w:val="12"/>
  </w:num>
  <w:num w:numId="13">
    <w:abstractNumId w:val="20"/>
  </w:num>
  <w:num w:numId="14">
    <w:abstractNumId w:val="40"/>
  </w:num>
  <w:num w:numId="15">
    <w:abstractNumId w:val="11"/>
  </w:num>
  <w:num w:numId="16">
    <w:abstractNumId w:val="49"/>
  </w:num>
  <w:num w:numId="17">
    <w:abstractNumId w:val="50"/>
  </w:num>
  <w:num w:numId="18">
    <w:abstractNumId w:val="13"/>
  </w:num>
  <w:num w:numId="19">
    <w:abstractNumId w:val="44"/>
  </w:num>
  <w:num w:numId="20">
    <w:abstractNumId w:val="31"/>
  </w:num>
  <w:num w:numId="21">
    <w:abstractNumId w:val="26"/>
  </w:num>
  <w:num w:numId="22">
    <w:abstractNumId w:val="23"/>
  </w:num>
  <w:num w:numId="23">
    <w:abstractNumId w:val="46"/>
  </w:num>
  <w:num w:numId="24">
    <w:abstractNumId w:val="3"/>
  </w:num>
  <w:num w:numId="25">
    <w:abstractNumId w:val="36"/>
  </w:num>
  <w:num w:numId="26">
    <w:abstractNumId w:val="2"/>
  </w:num>
  <w:num w:numId="27">
    <w:abstractNumId w:val="45"/>
  </w:num>
  <w:num w:numId="28">
    <w:abstractNumId w:val="14"/>
  </w:num>
  <w:num w:numId="29">
    <w:abstractNumId w:val="37"/>
  </w:num>
  <w:num w:numId="30">
    <w:abstractNumId w:val="32"/>
  </w:num>
  <w:num w:numId="31">
    <w:abstractNumId w:val="16"/>
  </w:num>
  <w:num w:numId="32">
    <w:abstractNumId w:val="39"/>
  </w:num>
  <w:num w:numId="33">
    <w:abstractNumId w:val="29"/>
  </w:num>
  <w:num w:numId="34">
    <w:abstractNumId w:val="51"/>
  </w:num>
  <w:num w:numId="35">
    <w:abstractNumId w:val="47"/>
  </w:num>
  <w:num w:numId="36">
    <w:abstractNumId w:val="28"/>
  </w:num>
  <w:num w:numId="37">
    <w:abstractNumId w:val="9"/>
  </w:num>
  <w:num w:numId="38">
    <w:abstractNumId w:val="33"/>
  </w:num>
  <w:num w:numId="39">
    <w:abstractNumId w:val="17"/>
  </w:num>
  <w:num w:numId="40">
    <w:abstractNumId w:val="42"/>
  </w:num>
  <w:num w:numId="41">
    <w:abstractNumId w:val="0"/>
  </w:num>
  <w:num w:numId="42">
    <w:abstractNumId w:val="8"/>
  </w:num>
  <w:num w:numId="43">
    <w:abstractNumId w:val="38"/>
  </w:num>
  <w:num w:numId="44">
    <w:abstractNumId w:val="25"/>
  </w:num>
  <w:num w:numId="45">
    <w:abstractNumId w:val="19"/>
  </w:num>
  <w:num w:numId="46">
    <w:abstractNumId w:val="5"/>
  </w:num>
  <w:num w:numId="47">
    <w:abstractNumId w:val="21"/>
  </w:num>
  <w:num w:numId="48">
    <w:abstractNumId w:val="34"/>
  </w:num>
  <w:num w:numId="49">
    <w:abstractNumId w:val="41"/>
  </w:num>
  <w:num w:numId="50">
    <w:abstractNumId w:val="24"/>
  </w:num>
  <w:num w:numId="51">
    <w:abstractNumId w:val="1"/>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4"/>
    <w:rsid w:val="0080453B"/>
    <w:rsid w:val="00886787"/>
    <w:rsid w:val="009305A2"/>
    <w:rsid w:val="00A97ABA"/>
    <w:rsid w:val="00B87284"/>
    <w:rsid w:val="00C95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65F7822D"/>
  <w15:chartTrackingRefBased/>
  <w15:docId w15:val="{8AF9E140-49F7-48CE-90AF-60E3C5C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2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細,表格格線(Ken),回覆(1),表格1,表格文字,常用表格,表格格線2"/>
    <w:basedOn w:val="a1"/>
    <w:uiPriority w:val="39"/>
    <w:rsid w:val="00B8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link w:val="1"/>
    <w:rsid w:val="00B87284"/>
    <w:pPr>
      <w:adjustRightInd w:val="0"/>
      <w:snapToGrid w:val="0"/>
      <w:spacing w:line="240" w:lineRule="atLeast"/>
      <w:jc w:val="both"/>
    </w:pPr>
    <w:rPr>
      <w:rFonts w:ascii="Times New Roman" w:eastAsia="華康細圓體" w:hAnsi="Times New Roman" w:cs="Times New Roman"/>
      <w:sz w:val="20"/>
      <w:szCs w:val="20"/>
    </w:rPr>
  </w:style>
  <w:style w:type="character" w:customStyle="1" w:styleId="1">
    <w:name w:val="表文 字元1"/>
    <w:link w:val="a4"/>
    <w:rsid w:val="00B87284"/>
    <w:rPr>
      <w:rFonts w:ascii="Times New Roman" w:eastAsia="華康細圓體" w:hAnsi="Times New Roman" w:cs="Times New Roman"/>
      <w:sz w:val="20"/>
      <w:szCs w:val="20"/>
    </w:rPr>
  </w:style>
  <w:style w:type="paragraph" w:customStyle="1" w:styleId="a5">
    <w:name w:val="圖"/>
    <w:basedOn w:val="a"/>
    <w:rsid w:val="00B87284"/>
    <w:pPr>
      <w:adjustRightInd w:val="0"/>
      <w:snapToGrid w:val="0"/>
      <w:spacing w:line="240" w:lineRule="atLeast"/>
      <w:jc w:val="center"/>
    </w:pPr>
    <w:rPr>
      <w:rFonts w:ascii="Times New Roman" w:eastAsia="華康細圓體" w:hAnsi="Times New Roman" w:cs="Times New Roman"/>
    </w:rPr>
  </w:style>
  <w:style w:type="paragraph" w:customStyle="1" w:styleId="3">
    <w:name w:val="標題3"/>
    <w:aliases w:val="(一)"/>
    <w:basedOn w:val="a"/>
    <w:link w:val="30"/>
    <w:rsid w:val="00B87284"/>
    <w:pPr>
      <w:adjustRightInd w:val="0"/>
      <w:snapToGrid w:val="0"/>
      <w:spacing w:line="520" w:lineRule="atLeast"/>
      <w:ind w:leftChars="150" w:left="350" w:hangingChars="200" w:hanging="200"/>
      <w:jc w:val="both"/>
      <w:outlineLvl w:val="2"/>
    </w:pPr>
    <w:rPr>
      <w:rFonts w:ascii="Times New Roman" w:eastAsia="標楷體" w:hAnsi="Times New Roman" w:cs="Times New Roman"/>
      <w:sz w:val="30"/>
      <w:szCs w:val="30"/>
    </w:rPr>
  </w:style>
  <w:style w:type="character" w:customStyle="1" w:styleId="30">
    <w:name w:val="標題3 字元"/>
    <w:aliases w:val="(一) 字元"/>
    <w:link w:val="3"/>
    <w:rsid w:val="00B87284"/>
    <w:rPr>
      <w:rFonts w:ascii="Times New Roman" w:eastAsia="標楷體" w:hAnsi="Times New Roman" w:cs="Times New Roman"/>
      <w:sz w:val="30"/>
      <w:szCs w:val="30"/>
    </w:rPr>
  </w:style>
  <w:style w:type="paragraph" w:customStyle="1" w:styleId="W0">
    <w:name w:val="W 章"/>
    <w:basedOn w:val="a"/>
    <w:link w:val="W1"/>
    <w:rsid w:val="00B87284"/>
    <w:pPr>
      <w:keepNext/>
      <w:adjustRightInd w:val="0"/>
      <w:snapToGrid w:val="0"/>
      <w:spacing w:before="240" w:after="120"/>
      <w:outlineLvl w:val="0"/>
    </w:pPr>
    <w:rPr>
      <w:rFonts w:ascii="標楷體" w:eastAsia="標楷體" w:hAnsi="標楷體" w:cs="新細明體"/>
      <w:b/>
      <w:bCs/>
      <w:kern w:val="52"/>
      <w:sz w:val="36"/>
      <w:szCs w:val="20"/>
    </w:rPr>
  </w:style>
  <w:style w:type="paragraph" w:customStyle="1" w:styleId="W">
    <w:name w:val="W圖名"/>
    <w:basedOn w:val="a"/>
    <w:link w:val="W2"/>
    <w:rsid w:val="00B87284"/>
    <w:pPr>
      <w:numPr>
        <w:numId w:val="1"/>
      </w:numPr>
      <w:adjustRightInd w:val="0"/>
      <w:spacing w:afterLines="50" w:after="120" w:line="240" w:lineRule="atLeast"/>
      <w:jc w:val="center"/>
    </w:pPr>
    <w:rPr>
      <w:rFonts w:ascii="標楷體" w:eastAsia="標楷體" w:hAnsi="標楷體" w:cs="新細明體"/>
      <w:b/>
      <w:bCs/>
      <w:szCs w:val="20"/>
    </w:rPr>
  </w:style>
  <w:style w:type="character" w:customStyle="1" w:styleId="W1">
    <w:name w:val="W 章 字元"/>
    <w:link w:val="W0"/>
    <w:rsid w:val="00B87284"/>
    <w:rPr>
      <w:rFonts w:ascii="標楷體" w:eastAsia="標楷體" w:hAnsi="標楷體" w:cs="新細明體"/>
      <w:b/>
      <w:bCs/>
      <w:kern w:val="52"/>
      <w:sz w:val="36"/>
      <w:szCs w:val="20"/>
    </w:rPr>
  </w:style>
  <w:style w:type="character" w:customStyle="1" w:styleId="W2">
    <w:name w:val="W圖名 字元"/>
    <w:link w:val="W"/>
    <w:locked/>
    <w:rsid w:val="00B87284"/>
    <w:rPr>
      <w:rFonts w:ascii="標楷體" w:eastAsia="標楷體" w:hAnsi="標楷體" w:cs="新細明體"/>
      <w:b/>
      <w:bCs/>
      <w:szCs w:val="20"/>
    </w:rPr>
  </w:style>
  <w:style w:type="paragraph" w:customStyle="1" w:styleId="a6">
    <w:name w:val="一.文"/>
    <w:basedOn w:val="a"/>
    <w:rsid w:val="00B87284"/>
    <w:pPr>
      <w:adjustRightInd w:val="0"/>
      <w:snapToGrid w:val="0"/>
      <w:spacing w:line="460" w:lineRule="exact"/>
      <w:ind w:left="709" w:firstLine="567"/>
      <w:jc w:val="both"/>
      <w:textAlignment w:val="baseline"/>
    </w:pPr>
    <w:rPr>
      <w:rFonts w:ascii="標楷體" w:eastAsia="標楷體" w:hAnsi="Times New Roman" w:cs="Times New Roman"/>
      <w:kern w:val="0"/>
      <w:sz w:val="28"/>
      <w:szCs w:val="26"/>
    </w:rPr>
  </w:style>
  <w:style w:type="paragraph" w:customStyle="1" w:styleId="A7">
    <w:name w:val="內文 A."/>
    <w:basedOn w:val="a"/>
    <w:rsid w:val="00B87284"/>
    <w:pPr>
      <w:adjustRightInd w:val="0"/>
      <w:snapToGrid w:val="0"/>
      <w:spacing w:line="460" w:lineRule="exact"/>
      <w:ind w:left="2410" w:hanging="284"/>
      <w:jc w:val="both"/>
      <w:textAlignment w:val="baseline"/>
    </w:pPr>
    <w:rPr>
      <w:rFonts w:ascii="標楷體" w:eastAsia="標楷體" w:hAnsi="Times New Roman" w:cs="Times New Roman"/>
      <w:kern w:val="0"/>
      <w:sz w:val="28"/>
      <w:szCs w:val="26"/>
    </w:rPr>
  </w:style>
  <w:style w:type="paragraph" w:customStyle="1" w:styleId="a8">
    <w:name w:val="一."/>
    <w:basedOn w:val="a"/>
    <w:rsid w:val="00B87284"/>
    <w:pPr>
      <w:adjustRightInd w:val="0"/>
      <w:snapToGrid w:val="0"/>
      <w:spacing w:line="460" w:lineRule="exact"/>
      <w:ind w:left="1134" w:hanging="567"/>
      <w:jc w:val="both"/>
      <w:textAlignment w:val="baseline"/>
    </w:pPr>
    <w:rPr>
      <w:rFonts w:ascii="標楷體" w:eastAsia="標楷體" w:hAnsi="Times New Roman" w:cs="Times New Roman"/>
      <w:kern w:val="0"/>
      <w:sz w:val="26"/>
      <w:szCs w:val="26"/>
    </w:rPr>
  </w:style>
  <w:style w:type="paragraph" w:customStyle="1" w:styleId="a9">
    <w:name w:val="條"/>
    <w:basedOn w:val="a"/>
    <w:rsid w:val="00B87284"/>
    <w:pPr>
      <w:adjustRightInd w:val="0"/>
      <w:snapToGrid w:val="0"/>
      <w:spacing w:before="240" w:line="460" w:lineRule="exact"/>
      <w:ind w:left="567" w:hanging="567"/>
      <w:jc w:val="both"/>
      <w:textAlignment w:val="baseline"/>
    </w:pPr>
    <w:rPr>
      <w:rFonts w:ascii="華康粗黑體" w:eastAsia="華康粗黑體" w:hAnsi="Times New Roman" w:cs="Times New Roman"/>
      <w:kern w:val="0"/>
      <w:sz w:val="26"/>
      <w:szCs w:val="26"/>
    </w:rPr>
  </w:style>
  <w:style w:type="paragraph" w:customStyle="1" w:styleId="13">
    <w:name w:val="13_附錄"/>
    <w:basedOn w:val="a"/>
    <w:link w:val="130"/>
    <w:qFormat/>
    <w:rsid w:val="00B87284"/>
    <w:pPr>
      <w:numPr>
        <w:numId w:val="52"/>
      </w:numPr>
      <w:spacing w:afterLines="50" w:after="120"/>
    </w:pPr>
    <w:rPr>
      <w:rFonts w:ascii="華康仿宋體W6(P)" w:eastAsia="華康仿宋體W6(P)"/>
      <w:b/>
      <w:sz w:val="32"/>
      <w:szCs w:val="32"/>
    </w:rPr>
  </w:style>
  <w:style w:type="character" w:customStyle="1" w:styleId="130">
    <w:name w:val="13_附錄 字元"/>
    <w:basedOn w:val="a0"/>
    <w:link w:val="13"/>
    <w:rsid w:val="00B87284"/>
    <w:rPr>
      <w:rFonts w:ascii="華康仿宋體W6(P)" w:eastAsia="華康仿宋體W6(P)"/>
      <w:b/>
      <w:sz w:val="32"/>
      <w:szCs w:val="32"/>
    </w:rPr>
  </w:style>
  <w:style w:type="paragraph" w:styleId="aa">
    <w:name w:val="header"/>
    <w:basedOn w:val="a"/>
    <w:link w:val="ab"/>
    <w:uiPriority w:val="99"/>
    <w:unhideWhenUsed/>
    <w:rsid w:val="00A97ABA"/>
    <w:pPr>
      <w:tabs>
        <w:tab w:val="center" w:pos="4320"/>
        <w:tab w:val="right" w:pos="8640"/>
      </w:tabs>
    </w:pPr>
  </w:style>
  <w:style w:type="character" w:customStyle="1" w:styleId="ab">
    <w:name w:val="頁首 字元"/>
    <w:basedOn w:val="a0"/>
    <w:link w:val="aa"/>
    <w:uiPriority w:val="99"/>
    <w:rsid w:val="00A97ABA"/>
  </w:style>
  <w:style w:type="paragraph" w:styleId="ac">
    <w:name w:val="footer"/>
    <w:basedOn w:val="a"/>
    <w:link w:val="ad"/>
    <w:uiPriority w:val="99"/>
    <w:unhideWhenUsed/>
    <w:rsid w:val="00A97ABA"/>
    <w:pPr>
      <w:tabs>
        <w:tab w:val="center" w:pos="4320"/>
        <w:tab w:val="right" w:pos="8640"/>
      </w:tabs>
    </w:pPr>
  </w:style>
  <w:style w:type="character" w:customStyle="1" w:styleId="ad">
    <w:name w:val="頁尾 字元"/>
    <w:basedOn w:val="a0"/>
    <w:link w:val="ac"/>
    <w:uiPriority w:val="99"/>
    <w:rsid w:val="00A9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2143</Words>
  <Characters>12216</Characters>
  <Application>Microsoft Office Word</Application>
  <DocSecurity>0</DocSecurity>
  <Lines>101</Lines>
  <Paragraphs>28</Paragraphs>
  <ScaleCrop>false</ScaleCrop>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吳亞築</dc:creator>
  <cp:keywords/>
  <dc:description/>
  <cp:lastModifiedBy>吳亞築</cp:lastModifiedBy>
  <cp:revision>3</cp:revision>
  <cp:lastPrinted>2023-03-29T09:43:00Z</cp:lastPrinted>
  <dcterms:created xsi:type="dcterms:W3CDTF">2023-03-29T09:23:00Z</dcterms:created>
  <dcterms:modified xsi:type="dcterms:W3CDTF">2023-03-29T09:44:00Z</dcterms:modified>
</cp:coreProperties>
</file>