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62787" w14:textId="6EA7690A" w:rsidR="0027022D" w:rsidRPr="00F825E0" w:rsidRDefault="001A541F" w:rsidP="00F75282">
      <w:pPr>
        <w:spacing w:line="460" w:lineRule="exact"/>
        <w:jc w:val="center"/>
        <w:rPr>
          <w:rFonts w:ascii="標楷體" w:eastAsia="標楷體" w:hAnsi="標楷體"/>
          <w:sz w:val="40"/>
          <w:szCs w:val="40"/>
        </w:rPr>
      </w:pPr>
      <w:bookmarkStart w:id="0" w:name="_Hlk110003255"/>
      <w:bookmarkStart w:id="1" w:name="_GoBack"/>
      <w:bookmarkEnd w:id="1"/>
      <w:r w:rsidRPr="001A541F">
        <w:rPr>
          <w:rFonts w:ascii="標楷體" w:eastAsia="標楷體" w:hAnsi="標楷體" w:hint="eastAsia"/>
          <w:color w:val="000000" w:themeColor="text1"/>
          <w:sz w:val="40"/>
          <w:szCs w:val="40"/>
        </w:rPr>
        <w:t>科學園區管理局補助地方政府建設經費處理原則</w:t>
      </w:r>
    </w:p>
    <w:p w14:paraId="5519958E" w14:textId="77777777" w:rsidR="001A541F" w:rsidRPr="001A541F" w:rsidRDefault="001A541F" w:rsidP="001A541F">
      <w:pPr>
        <w:pStyle w:val="Standard"/>
        <w:spacing w:line="360" w:lineRule="exact"/>
        <w:jc w:val="right"/>
        <w:rPr>
          <w:rFonts w:ascii="標楷體" w:eastAsia="標楷體" w:hAnsi="標楷體"/>
          <w:kern w:val="2"/>
          <w:sz w:val="20"/>
          <w:szCs w:val="20"/>
        </w:rPr>
      </w:pPr>
      <w:r w:rsidRPr="001A541F">
        <w:rPr>
          <w:rFonts w:ascii="標楷體" w:eastAsia="標楷體" w:hAnsi="標楷體" w:hint="eastAsia"/>
          <w:kern w:val="2"/>
          <w:sz w:val="20"/>
          <w:szCs w:val="20"/>
        </w:rPr>
        <w:t>中華民國92年3月14日行政院國家科學委員會</w:t>
      </w:r>
      <w:proofErr w:type="gramStart"/>
      <w:r w:rsidRPr="001A541F">
        <w:rPr>
          <w:rFonts w:ascii="標楷體" w:eastAsia="標楷體" w:hAnsi="標楷體" w:hint="eastAsia"/>
          <w:kern w:val="2"/>
          <w:sz w:val="20"/>
          <w:szCs w:val="20"/>
        </w:rPr>
        <w:t>臺會協</w:t>
      </w:r>
      <w:proofErr w:type="gramEnd"/>
      <w:r w:rsidRPr="001A541F">
        <w:rPr>
          <w:rFonts w:ascii="標楷體" w:eastAsia="標楷體" w:hAnsi="標楷體" w:hint="eastAsia"/>
          <w:kern w:val="2"/>
          <w:sz w:val="20"/>
          <w:szCs w:val="20"/>
        </w:rPr>
        <w:t>字</w:t>
      </w:r>
      <w:proofErr w:type="gramStart"/>
      <w:r w:rsidRPr="001A541F">
        <w:rPr>
          <w:rFonts w:ascii="標楷體" w:eastAsia="標楷體" w:hAnsi="標楷體" w:hint="eastAsia"/>
          <w:kern w:val="2"/>
          <w:sz w:val="20"/>
          <w:szCs w:val="20"/>
        </w:rPr>
        <w:t>第0920010930號函訂</w:t>
      </w:r>
      <w:proofErr w:type="gramEnd"/>
      <w:r w:rsidRPr="001A541F">
        <w:rPr>
          <w:rFonts w:ascii="標楷體" w:eastAsia="標楷體" w:hAnsi="標楷體" w:hint="eastAsia"/>
          <w:kern w:val="2"/>
          <w:sz w:val="20"/>
          <w:szCs w:val="20"/>
        </w:rPr>
        <w:t>定</w:t>
      </w:r>
    </w:p>
    <w:p w14:paraId="518B4AD1" w14:textId="77777777" w:rsidR="001A541F" w:rsidRPr="001A541F" w:rsidRDefault="001A541F" w:rsidP="001A541F">
      <w:pPr>
        <w:pStyle w:val="Standard"/>
        <w:spacing w:line="360" w:lineRule="exact"/>
        <w:jc w:val="right"/>
        <w:rPr>
          <w:rFonts w:ascii="標楷體" w:eastAsia="標楷體" w:hAnsi="標楷體"/>
          <w:kern w:val="2"/>
          <w:sz w:val="20"/>
          <w:szCs w:val="20"/>
        </w:rPr>
      </w:pPr>
      <w:r w:rsidRPr="001A541F">
        <w:rPr>
          <w:rFonts w:ascii="標楷體" w:eastAsia="標楷體" w:hAnsi="標楷體" w:hint="eastAsia"/>
          <w:kern w:val="2"/>
          <w:sz w:val="20"/>
          <w:szCs w:val="20"/>
        </w:rPr>
        <w:t>中華民國100年1月7日行政院國家科學委員會</w:t>
      </w:r>
      <w:proofErr w:type="gramStart"/>
      <w:r w:rsidRPr="001A541F">
        <w:rPr>
          <w:rFonts w:ascii="標楷體" w:eastAsia="標楷體" w:hAnsi="標楷體" w:hint="eastAsia"/>
          <w:kern w:val="2"/>
          <w:sz w:val="20"/>
          <w:szCs w:val="20"/>
        </w:rPr>
        <w:t>臺會協</w:t>
      </w:r>
      <w:proofErr w:type="gramEnd"/>
      <w:r w:rsidRPr="001A541F">
        <w:rPr>
          <w:rFonts w:ascii="標楷體" w:eastAsia="標楷體" w:hAnsi="標楷體" w:hint="eastAsia"/>
          <w:kern w:val="2"/>
          <w:sz w:val="20"/>
          <w:szCs w:val="20"/>
        </w:rPr>
        <w:t>字第1000002397號函修正</w:t>
      </w:r>
    </w:p>
    <w:p w14:paraId="67C212C8" w14:textId="77777777" w:rsidR="001A541F" w:rsidRPr="001A541F" w:rsidRDefault="001A541F" w:rsidP="001A541F">
      <w:pPr>
        <w:pStyle w:val="Standard"/>
        <w:spacing w:line="360" w:lineRule="exact"/>
        <w:jc w:val="right"/>
        <w:rPr>
          <w:rFonts w:ascii="標楷體" w:eastAsia="標楷體" w:hAnsi="標楷體"/>
          <w:kern w:val="2"/>
          <w:sz w:val="20"/>
          <w:szCs w:val="20"/>
        </w:rPr>
      </w:pPr>
      <w:r w:rsidRPr="001A541F">
        <w:rPr>
          <w:rFonts w:ascii="標楷體" w:eastAsia="標楷體" w:hAnsi="標楷體" w:hint="eastAsia"/>
          <w:kern w:val="2"/>
          <w:sz w:val="20"/>
          <w:szCs w:val="20"/>
        </w:rPr>
        <w:t>中華民國104年4月15日科技</w:t>
      </w:r>
      <w:proofErr w:type="gramStart"/>
      <w:r w:rsidRPr="001A541F">
        <w:rPr>
          <w:rFonts w:ascii="標楷體" w:eastAsia="標楷體" w:hAnsi="標楷體" w:hint="eastAsia"/>
          <w:kern w:val="2"/>
          <w:sz w:val="20"/>
          <w:szCs w:val="20"/>
        </w:rPr>
        <w:t>部科部產字</w:t>
      </w:r>
      <w:proofErr w:type="gramEnd"/>
      <w:r w:rsidRPr="001A541F">
        <w:rPr>
          <w:rFonts w:ascii="標楷體" w:eastAsia="標楷體" w:hAnsi="標楷體" w:hint="eastAsia"/>
          <w:kern w:val="2"/>
          <w:sz w:val="20"/>
          <w:szCs w:val="20"/>
        </w:rPr>
        <w:t>第1040025064號函修正</w:t>
      </w:r>
    </w:p>
    <w:p w14:paraId="1B578136" w14:textId="77777777" w:rsidR="001A541F" w:rsidRPr="001A541F" w:rsidRDefault="001A541F" w:rsidP="001A541F">
      <w:pPr>
        <w:pStyle w:val="Standard"/>
        <w:spacing w:line="360" w:lineRule="exact"/>
        <w:jc w:val="right"/>
        <w:rPr>
          <w:rFonts w:ascii="標楷體" w:eastAsia="標楷體" w:hAnsi="標楷體"/>
          <w:kern w:val="2"/>
          <w:sz w:val="20"/>
          <w:szCs w:val="20"/>
        </w:rPr>
      </w:pPr>
      <w:r w:rsidRPr="001A541F">
        <w:rPr>
          <w:rFonts w:ascii="標楷體" w:eastAsia="標楷體" w:hAnsi="標楷體" w:hint="eastAsia"/>
          <w:kern w:val="2"/>
          <w:sz w:val="20"/>
          <w:szCs w:val="20"/>
        </w:rPr>
        <w:t>中華民國109年7月23日科技</w:t>
      </w:r>
      <w:proofErr w:type="gramStart"/>
      <w:r w:rsidRPr="001A541F">
        <w:rPr>
          <w:rFonts w:ascii="標楷體" w:eastAsia="標楷體" w:hAnsi="標楷體" w:hint="eastAsia"/>
          <w:kern w:val="2"/>
          <w:sz w:val="20"/>
          <w:szCs w:val="20"/>
        </w:rPr>
        <w:t>部科部產字</w:t>
      </w:r>
      <w:proofErr w:type="gramEnd"/>
      <w:r w:rsidRPr="001A541F">
        <w:rPr>
          <w:rFonts w:ascii="標楷體" w:eastAsia="標楷體" w:hAnsi="標楷體" w:hint="eastAsia"/>
          <w:kern w:val="2"/>
          <w:sz w:val="20"/>
          <w:szCs w:val="20"/>
        </w:rPr>
        <w:t>第1090046851A號函修正</w:t>
      </w:r>
    </w:p>
    <w:p w14:paraId="0704C671" w14:textId="77777777" w:rsidR="001A541F" w:rsidRPr="001A541F" w:rsidRDefault="001A541F" w:rsidP="001A541F">
      <w:pPr>
        <w:pStyle w:val="Standard"/>
        <w:spacing w:line="360" w:lineRule="exact"/>
        <w:jc w:val="right"/>
        <w:rPr>
          <w:rFonts w:ascii="標楷體" w:eastAsia="標楷體" w:hAnsi="標楷體"/>
          <w:kern w:val="2"/>
          <w:sz w:val="20"/>
          <w:szCs w:val="20"/>
        </w:rPr>
      </w:pPr>
      <w:r w:rsidRPr="001A541F">
        <w:rPr>
          <w:rFonts w:ascii="標楷體" w:eastAsia="標楷體" w:hAnsi="標楷體" w:hint="eastAsia"/>
          <w:kern w:val="2"/>
          <w:sz w:val="20"/>
          <w:szCs w:val="20"/>
        </w:rPr>
        <w:t>中華民國110年7月23日科技</w:t>
      </w:r>
      <w:proofErr w:type="gramStart"/>
      <w:r w:rsidRPr="001A541F">
        <w:rPr>
          <w:rFonts w:ascii="標楷體" w:eastAsia="標楷體" w:hAnsi="標楷體" w:hint="eastAsia"/>
          <w:kern w:val="2"/>
          <w:sz w:val="20"/>
          <w:szCs w:val="20"/>
        </w:rPr>
        <w:t>部科部產字</w:t>
      </w:r>
      <w:proofErr w:type="gramEnd"/>
      <w:r w:rsidRPr="001A541F">
        <w:rPr>
          <w:rFonts w:ascii="標楷體" w:eastAsia="標楷體" w:hAnsi="標楷體" w:hint="eastAsia"/>
          <w:kern w:val="2"/>
          <w:sz w:val="20"/>
          <w:szCs w:val="20"/>
        </w:rPr>
        <w:t>第1100044726號函修正</w:t>
      </w:r>
    </w:p>
    <w:p w14:paraId="12872142" w14:textId="2A350C56" w:rsidR="001373EE" w:rsidRDefault="001A541F" w:rsidP="008E19A0">
      <w:pPr>
        <w:pStyle w:val="Standard"/>
        <w:spacing w:line="360" w:lineRule="exact"/>
        <w:jc w:val="right"/>
        <w:rPr>
          <w:rFonts w:ascii="標楷體" w:eastAsia="標楷體" w:hAnsi="標楷體"/>
          <w:color w:val="000000" w:themeColor="text1"/>
          <w:sz w:val="20"/>
          <w:szCs w:val="20"/>
        </w:rPr>
      </w:pPr>
      <w:r w:rsidRPr="001A541F">
        <w:rPr>
          <w:rFonts w:ascii="標楷體" w:eastAsia="標楷體" w:hAnsi="標楷體" w:hint="eastAsia"/>
          <w:kern w:val="2"/>
          <w:sz w:val="20"/>
          <w:szCs w:val="20"/>
        </w:rPr>
        <w:t>中華民國111年9月20日國家科學及技術委員會科</w:t>
      </w:r>
      <w:proofErr w:type="gramStart"/>
      <w:r w:rsidRPr="001A541F">
        <w:rPr>
          <w:rFonts w:ascii="標楷體" w:eastAsia="標楷體" w:hAnsi="標楷體" w:hint="eastAsia"/>
          <w:kern w:val="2"/>
          <w:sz w:val="20"/>
          <w:szCs w:val="20"/>
        </w:rPr>
        <w:t>會產字第1110059255號</w:t>
      </w:r>
      <w:proofErr w:type="gramEnd"/>
      <w:r w:rsidRPr="001A541F">
        <w:rPr>
          <w:rFonts w:ascii="標楷體" w:eastAsia="標楷體" w:hAnsi="標楷體" w:hint="eastAsia"/>
          <w:kern w:val="2"/>
          <w:sz w:val="20"/>
          <w:szCs w:val="20"/>
        </w:rPr>
        <w:t>函修正</w:t>
      </w:r>
    </w:p>
    <w:bookmarkEnd w:id="0"/>
    <w:p w14:paraId="0DDBF92A" w14:textId="6613A109" w:rsidR="001A541F" w:rsidRPr="001A541F" w:rsidRDefault="001A541F" w:rsidP="001A541F">
      <w:pPr>
        <w:pStyle w:val="2"/>
        <w:numPr>
          <w:ilvl w:val="0"/>
          <w:numId w:val="10"/>
        </w:numPr>
        <w:spacing w:line="460" w:lineRule="exact"/>
        <w:jc w:val="both"/>
        <w:rPr>
          <w:rFonts w:ascii="標楷體" w:hAnsi="標楷體"/>
          <w:color w:val="000000" w:themeColor="text1"/>
          <w:szCs w:val="28"/>
        </w:rPr>
      </w:pPr>
      <w:r w:rsidRPr="001A541F">
        <w:rPr>
          <w:rFonts w:ascii="標楷體" w:hAnsi="標楷體" w:hint="eastAsia"/>
          <w:color w:val="000000" w:themeColor="text1"/>
          <w:szCs w:val="28"/>
        </w:rPr>
        <w:t>各科學園區管理局(以下簡稱各園區管理局)，為依科學園區設置管理條例（以下簡稱本條例）第二十九條規定辦理科學園區(以下簡稱園區)周邊公共設施與維護安全及環境品質事項，予以直轄市、縣(市)政府經費補助，特訂定本原則。</w:t>
      </w:r>
    </w:p>
    <w:p w14:paraId="4AF2896D" w14:textId="0C82AF9A" w:rsidR="001A541F" w:rsidRPr="001A541F" w:rsidRDefault="001A541F" w:rsidP="001A541F">
      <w:pPr>
        <w:pStyle w:val="2"/>
        <w:numPr>
          <w:ilvl w:val="0"/>
          <w:numId w:val="10"/>
        </w:numPr>
        <w:spacing w:line="460" w:lineRule="exact"/>
        <w:jc w:val="both"/>
        <w:rPr>
          <w:rFonts w:ascii="標楷體" w:hAnsi="標楷體"/>
          <w:color w:val="000000" w:themeColor="text1"/>
          <w:szCs w:val="28"/>
        </w:rPr>
      </w:pPr>
      <w:r w:rsidRPr="001A541F">
        <w:rPr>
          <w:rFonts w:ascii="標楷體" w:hAnsi="標楷體" w:hint="eastAsia"/>
          <w:color w:val="000000" w:themeColor="text1"/>
          <w:szCs w:val="28"/>
        </w:rPr>
        <w:t>依本條例補助之對象為各園區所在地之直轄市、縣（市）政府。</w:t>
      </w:r>
    </w:p>
    <w:p w14:paraId="558EEF87" w14:textId="2543D51B" w:rsidR="001A541F" w:rsidRPr="001A541F" w:rsidRDefault="001A541F" w:rsidP="001A541F">
      <w:pPr>
        <w:pStyle w:val="2"/>
        <w:numPr>
          <w:ilvl w:val="0"/>
          <w:numId w:val="10"/>
        </w:numPr>
        <w:spacing w:line="460" w:lineRule="exact"/>
        <w:jc w:val="both"/>
        <w:rPr>
          <w:rFonts w:ascii="標楷體" w:hAnsi="標楷體"/>
          <w:color w:val="000000" w:themeColor="text1"/>
          <w:szCs w:val="28"/>
        </w:rPr>
      </w:pPr>
      <w:r w:rsidRPr="001A541F">
        <w:rPr>
          <w:rFonts w:ascii="標楷體" w:hAnsi="標楷體" w:hint="eastAsia"/>
          <w:color w:val="000000" w:themeColor="text1"/>
          <w:szCs w:val="28"/>
        </w:rPr>
        <w:t>補助經費來源為「科學園區管理局作業基金」（以下簡稱作業基金），且整體作業基金於前年度決算有賸餘者，予以補助。</w:t>
      </w:r>
    </w:p>
    <w:p w14:paraId="7E7B6EA3" w14:textId="32B90C43" w:rsidR="001A541F" w:rsidRPr="007E6C44" w:rsidRDefault="001A541F" w:rsidP="001A541F">
      <w:pPr>
        <w:pStyle w:val="2"/>
        <w:numPr>
          <w:ilvl w:val="0"/>
          <w:numId w:val="10"/>
        </w:numPr>
        <w:spacing w:line="460" w:lineRule="exact"/>
        <w:jc w:val="both"/>
        <w:rPr>
          <w:rFonts w:ascii="標楷體" w:hAnsi="標楷體"/>
          <w:szCs w:val="28"/>
        </w:rPr>
      </w:pPr>
      <w:r w:rsidRPr="001A541F">
        <w:rPr>
          <w:rFonts w:ascii="標楷體" w:hAnsi="標楷體" w:hint="eastAsia"/>
          <w:color w:val="000000" w:themeColor="text1"/>
          <w:szCs w:val="28"/>
        </w:rPr>
        <w:t>補助金額如下：</w:t>
      </w:r>
    </w:p>
    <w:p w14:paraId="45D0EED0" w14:textId="77777777" w:rsidR="001A541F" w:rsidRPr="001A541F" w:rsidRDefault="001A541F" w:rsidP="001A541F">
      <w:pPr>
        <w:pStyle w:val="2"/>
        <w:numPr>
          <w:ilvl w:val="1"/>
          <w:numId w:val="10"/>
        </w:numPr>
        <w:spacing w:line="460" w:lineRule="exact"/>
        <w:jc w:val="both"/>
        <w:rPr>
          <w:rFonts w:ascii="標楷體" w:hAnsi="標楷體"/>
          <w:szCs w:val="28"/>
        </w:rPr>
      </w:pPr>
      <w:r w:rsidRPr="001A541F">
        <w:rPr>
          <w:rFonts w:ascii="標楷體" w:hAnsi="標楷體" w:hint="eastAsia"/>
          <w:szCs w:val="28"/>
        </w:rPr>
        <w:t>各園區管理局前年度之作業基金賸餘，達該園區廠商營業額千分之零點三以上者，其配合直轄市、縣（市）政府實際需要，於必要時得由各園區管理局於年度預算中，編列園區廠商營業額千分之零點三以下之金額，作為地方建設補助經費，並隨各園區建設及周邊公共設施之完成，逐年適度降低補助比率。</w:t>
      </w:r>
    </w:p>
    <w:p w14:paraId="7B6677BA" w14:textId="53840102" w:rsidR="001A541F" w:rsidRPr="001A541F" w:rsidRDefault="001A541F" w:rsidP="001A541F">
      <w:pPr>
        <w:pStyle w:val="2"/>
        <w:numPr>
          <w:ilvl w:val="1"/>
          <w:numId w:val="10"/>
        </w:numPr>
        <w:spacing w:line="460" w:lineRule="exact"/>
        <w:jc w:val="both"/>
        <w:rPr>
          <w:rFonts w:ascii="標楷體" w:hAnsi="標楷體"/>
          <w:szCs w:val="28"/>
        </w:rPr>
      </w:pPr>
      <w:r w:rsidRPr="001A541F">
        <w:rPr>
          <w:rFonts w:ascii="標楷體" w:hAnsi="標楷體" w:hint="eastAsia"/>
          <w:szCs w:val="28"/>
        </w:rPr>
        <w:t>各園區管理局前年度之作業基金無賸餘，或賸餘未達該園區廠商營業額千分之零點三者，其配合直轄市、縣（市）政府實際需要，於必要時得由各園區管理局於年度預算中，編列新臺幣一千五百萬元以下之適當金額，作為地方建設補助經費。</w:t>
      </w:r>
    </w:p>
    <w:p w14:paraId="250C166E" w14:textId="0A277FAC" w:rsidR="001A541F" w:rsidRPr="001A541F" w:rsidRDefault="001A541F" w:rsidP="001A541F">
      <w:pPr>
        <w:pStyle w:val="2"/>
        <w:numPr>
          <w:ilvl w:val="1"/>
          <w:numId w:val="10"/>
        </w:numPr>
        <w:spacing w:line="460" w:lineRule="exact"/>
        <w:jc w:val="both"/>
        <w:rPr>
          <w:rFonts w:ascii="標楷體" w:hAnsi="標楷體"/>
          <w:szCs w:val="28"/>
        </w:rPr>
      </w:pPr>
      <w:r w:rsidRPr="001A541F">
        <w:rPr>
          <w:rFonts w:ascii="標楷體" w:hAnsi="標楷體" w:hint="eastAsia"/>
          <w:szCs w:val="28"/>
        </w:rPr>
        <w:t>各園區所在地位址及範圍，坐落於二以上直轄市、縣（市）政府轄區時，於預算審議通過後，依該園區坐落於各直轄市、縣（市）政府轄區所占面積比率，分配該補助經費。</w:t>
      </w:r>
    </w:p>
    <w:p w14:paraId="4EE1395A" w14:textId="5157A72F" w:rsidR="007E6C44" w:rsidRDefault="001A541F" w:rsidP="001A541F">
      <w:pPr>
        <w:pStyle w:val="2"/>
        <w:numPr>
          <w:ilvl w:val="1"/>
          <w:numId w:val="10"/>
        </w:numPr>
        <w:spacing w:line="460" w:lineRule="exact"/>
        <w:jc w:val="both"/>
        <w:rPr>
          <w:rFonts w:ascii="標楷體" w:hAnsi="標楷體"/>
          <w:szCs w:val="28"/>
        </w:rPr>
      </w:pPr>
      <w:r w:rsidRPr="001A541F">
        <w:rPr>
          <w:rFonts w:ascii="標楷體" w:hAnsi="標楷體" w:hint="eastAsia"/>
          <w:szCs w:val="28"/>
        </w:rPr>
        <w:t>對直轄市、縣（市）政府提出之其他地方建設補助要求，</w:t>
      </w:r>
      <w:proofErr w:type="gramStart"/>
      <w:r w:rsidRPr="001A541F">
        <w:rPr>
          <w:rFonts w:ascii="標楷體" w:hAnsi="標楷體" w:hint="eastAsia"/>
          <w:szCs w:val="28"/>
        </w:rPr>
        <w:t>不</w:t>
      </w:r>
      <w:proofErr w:type="gramEnd"/>
      <w:r w:rsidRPr="001A541F">
        <w:rPr>
          <w:rFonts w:ascii="標楷體" w:hAnsi="標楷體" w:hint="eastAsia"/>
          <w:szCs w:val="28"/>
        </w:rPr>
        <w:lastRenderedPageBreak/>
        <w:t>另補助。但有下列情形，且經專案報經行政院核准者，不在此限：</w:t>
      </w:r>
    </w:p>
    <w:p w14:paraId="60F28187" w14:textId="77777777" w:rsidR="001A541F" w:rsidRPr="001A541F" w:rsidRDefault="001A541F" w:rsidP="001A541F">
      <w:pPr>
        <w:pStyle w:val="2"/>
        <w:numPr>
          <w:ilvl w:val="2"/>
          <w:numId w:val="10"/>
        </w:numPr>
        <w:spacing w:line="460" w:lineRule="exact"/>
        <w:jc w:val="both"/>
        <w:rPr>
          <w:rFonts w:ascii="標楷體" w:hAnsi="標楷體"/>
          <w:szCs w:val="28"/>
        </w:rPr>
      </w:pPr>
      <w:r w:rsidRPr="001A541F">
        <w:rPr>
          <w:rFonts w:ascii="標楷體" w:hAnsi="標楷體" w:hint="eastAsia"/>
          <w:szCs w:val="28"/>
        </w:rPr>
        <w:t>重大天然災害，嚴重影響園區營運。</w:t>
      </w:r>
    </w:p>
    <w:p w14:paraId="2AB5893F" w14:textId="74DF6884" w:rsidR="001A541F" w:rsidRDefault="001A541F" w:rsidP="001A541F">
      <w:pPr>
        <w:pStyle w:val="2"/>
        <w:numPr>
          <w:ilvl w:val="2"/>
          <w:numId w:val="10"/>
        </w:numPr>
        <w:spacing w:line="460" w:lineRule="exact"/>
        <w:jc w:val="both"/>
        <w:rPr>
          <w:rFonts w:ascii="標楷體" w:hAnsi="標楷體"/>
          <w:szCs w:val="28"/>
        </w:rPr>
      </w:pPr>
      <w:r w:rsidRPr="001A541F">
        <w:rPr>
          <w:rFonts w:ascii="標楷體" w:hAnsi="標楷體" w:hint="eastAsia"/>
          <w:szCs w:val="28"/>
        </w:rPr>
        <w:t>因緊急事故，需直轄市、縣（市）政府協助解決，而直轄市、縣（市）政府財力無力負擔。</w:t>
      </w:r>
    </w:p>
    <w:p w14:paraId="39B981D8" w14:textId="1E05FB12" w:rsidR="001A541F" w:rsidRDefault="001A541F" w:rsidP="001A541F">
      <w:pPr>
        <w:pStyle w:val="2"/>
        <w:numPr>
          <w:ilvl w:val="0"/>
          <w:numId w:val="10"/>
        </w:numPr>
        <w:spacing w:line="460" w:lineRule="exact"/>
        <w:jc w:val="both"/>
        <w:rPr>
          <w:rFonts w:ascii="標楷體" w:hAnsi="標楷體"/>
          <w:szCs w:val="28"/>
        </w:rPr>
      </w:pPr>
      <w:r w:rsidRPr="001A541F">
        <w:rPr>
          <w:rFonts w:ascii="標楷體" w:hAnsi="標楷體" w:hint="eastAsia"/>
          <w:szCs w:val="28"/>
        </w:rPr>
        <w:t>直轄市、縣（市）政府受補助之經費，應運用於園區邊界或設施向外延伸三公里範圍內區域，且其運用，應以實施、建設下列事項及計畫為限：</w:t>
      </w:r>
    </w:p>
    <w:p w14:paraId="78966197" w14:textId="77777777" w:rsidR="001A541F" w:rsidRPr="001A541F" w:rsidRDefault="001A541F" w:rsidP="001A541F">
      <w:pPr>
        <w:pStyle w:val="2"/>
        <w:numPr>
          <w:ilvl w:val="1"/>
          <w:numId w:val="10"/>
        </w:numPr>
        <w:spacing w:line="460" w:lineRule="exact"/>
        <w:jc w:val="both"/>
        <w:rPr>
          <w:rFonts w:ascii="標楷體" w:hAnsi="標楷體"/>
          <w:szCs w:val="28"/>
        </w:rPr>
      </w:pPr>
      <w:r w:rsidRPr="001A541F">
        <w:rPr>
          <w:rFonts w:ascii="標楷體" w:hAnsi="標楷體" w:hint="eastAsia"/>
          <w:szCs w:val="28"/>
        </w:rPr>
        <w:t>交通及道路環境改善項目。</w:t>
      </w:r>
    </w:p>
    <w:p w14:paraId="3C2ACC13" w14:textId="0EE08832" w:rsidR="001A541F" w:rsidRPr="001A541F" w:rsidRDefault="001A541F" w:rsidP="001A541F">
      <w:pPr>
        <w:pStyle w:val="2"/>
        <w:numPr>
          <w:ilvl w:val="1"/>
          <w:numId w:val="10"/>
        </w:numPr>
        <w:spacing w:line="460" w:lineRule="exact"/>
        <w:jc w:val="both"/>
        <w:rPr>
          <w:rFonts w:ascii="標楷體" w:hAnsi="標楷體"/>
          <w:szCs w:val="28"/>
        </w:rPr>
      </w:pPr>
      <w:r w:rsidRPr="001A541F">
        <w:rPr>
          <w:rFonts w:ascii="標楷體" w:hAnsi="標楷體" w:hint="eastAsia"/>
          <w:szCs w:val="28"/>
        </w:rPr>
        <w:t>加強地方與園區警政之設施、裝備及其專案性計畫。</w:t>
      </w:r>
    </w:p>
    <w:p w14:paraId="50E3D63C" w14:textId="56D59B10" w:rsidR="001A541F" w:rsidRPr="001A541F" w:rsidRDefault="001A541F" w:rsidP="001A541F">
      <w:pPr>
        <w:pStyle w:val="2"/>
        <w:numPr>
          <w:ilvl w:val="1"/>
          <w:numId w:val="10"/>
        </w:numPr>
        <w:spacing w:line="460" w:lineRule="exact"/>
        <w:jc w:val="both"/>
        <w:rPr>
          <w:rFonts w:ascii="標楷體" w:hAnsi="標楷體"/>
          <w:szCs w:val="28"/>
        </w:rPr>
      </w:pPr>
      <w:r w:rsidRPr="001A541F">
        <w:rPr>
          <w:rFonts w:ascii="標楷體" w:hAnsi="標楷體" w:hint="eastAsia"/>
          <w:szCs w:val="28"/>
        </w:rPr>
        <w:t>加強地方與園區消防之設施、裝備及其專案性計畫。</w:t>
      </w:r>
    </w:p>
    <w:p w14:paraId="4F9E93C3" w14:textId="5BAA97CB" w:rsidR="001A541F" w:rsidRPr="001A541F" w:rsidRDefault="001A541F" w:rsidP="001A541F">
      <w:pPr>
        <w:pStyle w:val="2"/>
        <w:numPr>
          <w:ilvl w:val="1"/>
          <w:numId w:val="10"/>
        </w:numPr>
        <w:spacing w:line="460" w:lineRule="exact"/>
        <w:jc w:val="both"/>
        <w:rPr>
          <w:rFonts w:ascii="標楷體" w:hAnsi="標楷體"/>
          <w:szCs w:val="28"/>
        </w:rPr>
      </w:pPr>
      <w:r w:rsidRPr="001A541F">
        <w:rPr>
          <w:rFonts w:ascii="標楷體" w:hAnsi="標楷體" w:hint="eastAsia"/>
          <w:szCs w:val="28"/>
        </w:rPr>
        <w:t>加強地方與園區環保之設施及其專案性計畫。</w:t>
      </w:r>
    </w:p>
    <w:p w14:paraId="1197831F" w14:textId="59F7B599" w:rsidR="001A541F" w:rsidRPr="001A541F" w:rsidRDefault="001A541F" w:rsidP="001A541F">
      <w:pPr>
        <w:pStyle w:val="2"/>
        <w:numPr>
          <w:ilvl w:val="1"/>
          <w:numId w:val="10"/>
        </w:numPr>
        <w:spacing w:line="460" w:lineRule="exact"/>
        <w:jc w:val="both"/>
        <w:rPr>
          <w:rFonts w:ascii="標楷體" w:hAnsi="標楷體"/>
          <w:szCs w:val="28"/>
        </w:rPr>
      </w:pPr>
      <w:r w:rsidRPr="001A541F">
        <w:rPr>
          <w:rFonts w:ascii="標楷體" w:hAnsi="標楷體" w:hint="eastAsia"/>
          <w:szCs w:val="28"/>
        </w:rPr>
        <w:t>均衡或提升地方與園區教育、文化水準及其專案性計畫。</w:t>
      </w:r>
    </w:p>
    <w:p w14:paraId="7C8E0996" w14:textId="0EFE9935" w:rsidR="001A541F" w:rsidRPr="001A541F" w:rsidRDefault="001A541F" w:rsidP="001A541F">
      <w:pPr>
        <w:pStyle w:val="2"/>
        <w:numPr>
          <w:ilvl w:val="1"/>
          <w:numId w:val="10"/>
        </w:numPr>
        <w:spacing w:line="460" w:lineRule="exact"/>
        <w:jc w:val="both"/>
        <w:rPr>
          <w:rFonts w:ascii="標楷體" w:hAnsi="標楷體"/>
          <w:szCs w:val="28"/>
        </w:rPr>
      </w:pPr>
      <w:r w:rsidRPr="001A541F">
        <w:rPr>
          <w:rFonts w:ascii="標楷體" w:hAnsi="標楷體" w:hint="eastAsia"/>
          <w:szCs w:val="28"/>
        </w:rPr>
        <w:t>加強園區周邊醫療及保健。</w:t>
      </w:r>
    </w:p>
    <w:p w14:paraId="7012AAB6" w14:textId="77419586" w:rsidR="001A541F" w:rsidRPr="001A541F" w:rsidRDefault="001A541F" w:rsidP="001A541F">
      <w:pPr>
        <w:pStyle w:val="2"/>
        <w:numPr>
          <w:ilvl w:val="1"/>
          <w:numId w:val="10"/>
        </w:numPr>
        <w:spacing w:line="460" w:lineRule="exact"/>
        <w:jc w:val="both"/>
        <w:rPr>
          <w:rFonts w:ascii="標楷體" w:hAnsi="標楷體"/>
          <w:szCs w:val="28"/>
        </w:rPr>
      </w:pPr>
      <w:r w:rsidRPr="001A541F">
        <w:rPr>
          <w:rFonts w:ascii="標楷體" w:hAnsi="標楷體" w:hint="eastAsia"/>
          <w:szCs w:val="28"/>
        </w:rPr>
        <w:t>辦理園區特定區土地使用、規劃及都市計畫之檢討。</w:t>
      </w:r>
    </w:p>
    <w:p w14:paraId="667DB589" w14:textId="13CA3D8B" w:rsidR="001A541F" w:rsidRDefault="001A541F" w:rsidP="001A541F">
      <w:pPr>
        <w:pStyle w:val="2"/>
        <w:numPr>
          <w:ilvl w:val="1"/>
          <w:numId w:val="10"/>
        </w:numPr>
        <w:spacing w:line="460" w:lineRule="exact"/>
        <w:jc w:val="both"/>
        <w:rPr>
          <w:rFonts w:ascii="標楷體" w:hAnsi="標楷體"/>
          <w:szCs w:val="28"/>
        </w:rPr>
      </w:pPr>
      <w:r w:rsidRPr="001A541F">
        <w:rPr>
          <w:rFonts w:ascii="標楷體" w:hAnsi="標楷體" w:hint="eastAsia"/>
          <w:szCs w:val="28"/>
        </w:rPr>
        <w:t>其他經各園區管理局及直轄市、縣（市）政府協調同意補助之項目。</w:t>
      </w:r>
    </w:p>
    <w:p w14:paraId="50A7C0C8" w14:textId="4917EC37" w:rsidR="001A541F" w:rsidRDefault="001A541F" w:rsidP="001A541F">
      <w:pPr>
        <w:pStyle w:val="2"/>
        <w:spacing w:line="460" w:lineRule="exact"/>
        <w:ind w:left="560" w:firstLine="0"/>
        <w:jc w:val="both"/>
        <w:rPr>
          <w:rFonts w:ascii="標楷體" w:hAnsi="標楷體"/>
          <w:szCs w:val="28"/>
        </w:rPr>
      </w:pPr>
      <w:r w:rsidRPr="001A541F">
        <w:rPr>
          <w:rFonts w:ascii="標楷體" w:hAnsi="標楷體" w:hint="eastAsia"/>
          <w:szCs w:val="28"/>
        </w:rPr>
        <w:t>前項受補助經費得於百分之十以下額度內運用於提升教學課程及安全衛生之經常門專案計畫，且單一計畫不得超過新臺幣一百五十萬元。</w:t>
      </w:r>
    </w:p>
    <w:p w14:paraId="4D3D4702" w14:textId="77777777" w:rsidR="001A541F" w:rsidRPr="001A541F" w:rsidRDefault="001A541F" w:rsidP="001A541F">
      <w:pPr>
        <w:pStyle w:val="2"/>
        <w:numPr>
          <w:ilvl w:val="0"/>
          <w:numId w:val="10"/>
        </w:numPr>
        <w:spacing w:line="460" w:lineRule="exact"/>
        <w:jc w:val="both"/>
        <w:rPr>
          <w:rFonts w:ascii="標楷體" w:hAnsi="標楷體"/>
          <w:szCs w:val="28"/>
        </w:rPr>
      </w:pPr>
      <w:r w:rsidRPr="001A541F">
        <w:rPr>
          <w:rFonts w:ascii="標楷體" w:hAnsi="標楷體" w:hint="eastAsia"/>
          <w:szCs w:val="28"/>
        </w:rPr>
        <w:t>前點所定受補助之範圍及事項，</w:t>
      </w:r>
      <w:proofErr w:type="gramStart"/>
      <w:r w:rsidRPr="001A541F">
        <w:rPr>
          <w:rFonts w:ascii="標楷體" w:hAnsi="標楷體" w:hint="eastAsia"/>
          <w:szCs w:val="28"/>
        </w:rPr>
        <w:t>均不含</w:t>
      </w:r>
      <w:proofErr w:type="gramEnd"/>
      <w:r w:rsidRPr="001A541F">
        <w:rPr>
          <w:rFonts w:ascii="標楷體" w:hAnsi="標楷體" w:hint="eastAsia"/>
          <w:szCs w:val="28"/>
        </w:rPr>
        <w:t>土地取得、維護費用及人事費用。但專案報經行政院核准者，不在此限。</w:t>
      </w:r>
    </w:p>
    <w:p w14:paraId="42DA0738" w14:textId="5591D3F2" w:rsidR="001A541F" w:rsidRPr="001A541F" w:rsidRDefault="001A541F" w:rsidP="001A541F">
      <w:pPr>
        <w:pStyle w:val="2"/>
        <w:numPr>
          <w:ilvl w:val="0"/>
          <w:numId w:val="10"/>
        </w:numPr>
        <w:spacing w:line="460" w:lineRule="exact"/>
        <w:jc w:val="both"/>
        <w:rPr>
          <w:rFonts w:ascii="標楷體" w:hAnsi="標楷體"/>
          <w:szCs w:val="28"/>
        </w:rPr>
      </w:pPr>
      <w:r w:rsidRPr="001A541F">
        <w:rPr>
          <w:rFonts w:ascii="標楷體" w:hAnsi="標楷體" w:hint="eastAsia"/>
          <w:szCs w:val="28"/>
        </w:rPr>
        <w:t>各園區管理局於編列補助預算前，應先請受補助之直轄市、縣（市）政府提供預計執行計畫、經費等資料，由各園區管理局</w:t>
      </w:r>
      <w:proofErr w:type="gramStart"/>
      <w:r w:rsidRPr="001A541F">
        <w:rPr>
          <w:rFonts w:ascii="標楷體" w:hAnsi="標楷體" w:hint="eastAsia"/>
          <w:szCs w:val="28"/>
        </w:rPr>
        <w:t>循</w:t>
      </w:r>
      <w:proofErr w:type="gramEnd"/>
      <w:r w:rsidRPr="001A541F">
        <w:rPr>
          <w:rFonts w:ascii="標楷體" w:hAnsi="標楷體" w:hint="eastAsia"/>
          <w:szCs w:val="28"/>
        </w:rPr>
        <w:t>預算程序，於預算書內列明補助事由、對象及金額。</w:t>
      </w:r>
    </w:p>
    <w:p w14:paraId="4153D3F9" w14:textId="0F608614" w:rsidR="001A541F" w:rsidRPr="001A541F" w:rsidRDefault="001A541F" w:rsidP="001A541F">
      <w:pPr>
        <w:pStyle w:val="2"/>
        <w:numPr>
          <w:ilvl w:val="0"/>
          <w:numId w:val="10"/>
        </w:numPr>
        <w:spacing w:line="460" w:lineRule="exact"/>
        <w:jc w:val="both"/>
        <w:rPr>
          <w:rFonts w:ascii="標楷體" w:hAnsi="標楷體"/>
          <w:szCs w:val="28"/>
        </w:rPr>
      </w:pPr>
      <w:r w:rsidRPr="001A541F">
        <w:rPr>
          <w:rFonts w:ascii="標楷體" w:hAnsi="標楷體" w:hint="eastAsia"/>
          <w:szCs w:val="28"/>
        </w:rPr>
        <w:t>各園區管理局應與受補助之直轄市、縣（市）政府簽訂補助合約，並依規定程序辦理補助經費核撥事宜。</w:t>
      </w:r>
    </w:p>
    <w:p w14:paraId="47F7CF1F" w14:textId="1228BFE8" w:rsidR="001A541F" w:rsidRPr="001A541F" w:rsidRDefault="001A541F" w:rsidP="001A541F">
      <w:pPr>
        <w:pStyle w:val="2"/>
        <w:numPr>
          <w:ilvl w:val="0"/>
          <w:numId w:val="10"/>
        </w:numPr>
        <w:spacing w:line="460" w:lineRule="exact"/>
        <w:jc w:val="both"/>
        <w:rPr>
          <w:rFonts w:ascii="標楷體" w:hAnsi="標楷體"/>
          <w:szCs w:val="28"/>
        </w:rPr>
      </w:pPr>
      <w:r w:rsidRPr="001A541F">
        <w:rPr>
          <w:rFonts w:ascii="標楷體" w:hAnsi="標楷體" w:hint="eastAsia"/>
          <w:szCs w:val="28"/>
        </w:rPr>
        <w:t>受補助之直轄市、縣（市）政府應將補助經費納入年度預算，並註明編列依據及相對編足分擔款，且不得將補助經費移作他用。</w:t>
      </w:r>
    </w:p>
    <w:p w14:paraId="08D1C609" w14:textId="628E2E0E" w:rsidR="001A541F" w:rsidRPr="001A541F" w:rsidRDefault="001A541F" w:rsidP="001A541F">
      <w:pPr>
        <w:pStyle w:val="2"/>
        <w:numPr>
          <w:ilvl w:val="0"/>
          <w:numId w:val="10"/>
        </w:numPr>
        <w:spacing w:line="460" w:lineRule="exact"/>
        <w:jc w:val="both"/>
        <w:rPr>
          <w:rFonts w:ascii="標楷體" w:hAnsi="標楷體"/>
          <w:szCs w:val="28"/>
        </w:rPr>
      </w:pPr>
      <w:r w:rsidRPr="001A541F">
        <w:rPr>
          <w:rFonts w:ascii="標楷體" w:hAnsi="標楷體" w:hint="eastAsia"/>
          <w:szCs w:val="28"/>
        </w:rPr>
        <w:t>受補助之直轄市、縣(市)政府就同一事項不得重複接受中央機關、各園區管理局補助。</w:t>
      </w:r>
    </w:p>
    <w:p w14:paraId="72A6FEB7" w14:textId="0945C179" w:rsidR="001A541F" w:rsidRPr="001A541F" w:rsidRDefault="001A541F" w:rsidP="001A541F">
      <w:pPr>
        <w:pStyle w:val="2"/>
        <w:numPr>
          <w:ilvl w:val="0"/>
          <w:numId w:val="10"/>
        </w:numPr>
        <w:spacing w:line="460" w:lineRule="exact"/>
        <w:jc w:val="both"/>
        <w:rPr>
          <w:rFonts w:ascii="標楷體" w:hAnsi="標楷體"/>
          <w:szCs w:val="28"/>
        </w:rPr>
      </w:pPr>
      <w:r w:rsidRPr="001A541F">
        <w:rPr>
          <w:rFonts w:ascii="標楷體" w:hAnsi="標楷體" w:hint="eastAsia"/>
          <w:szCs w:val="28"/>
        </w:rPr>
        <w:t>各園區管理局得就補助計畫進行查核，受補助之直轄市、縣（市）政府應予配合；未配合者，各園區管理局得減少其補助經費額度，並作為減少對該直轄市、縣（市）政府以後申請補助經費額度之</w:t>
      </w:r>
      <w:proofErr w:type="gramStart"/>
      <w:r w:rsidRPr="001A541F">
        <w:rPr>
          <w:rFonts w:ascii="標楷體" w:hAnsi="標楷體" w:hint="eastAsia"/>
          <w:szCs w:val="28"/>
        </w:rPr>
        <w:t>重要參據</w:t>
      </w:r>
      <w:proofErr w:type="gramEnd"/>
      <w:r w:rsidRPr="001A541F">
        <w:rPr>
          <w:rFonts w:ascii="標楷體" w:hAnsi="標楷體" w:hint="eastAsia"/>
          <w:szCs w:val="28"/>
        </w:rPr>
        <w:t>。</w:t>
      </w:r>
    </w:p>
    <w:p w14:paraId="35CDC942" w14:textId="468D637B" w:rsidR="001A541F" w:rsidRPr="008E19A0" w:rsidRDefault="001A541F" w:rsidP="001A541F">
      <w:pPr>
        <w:pStyle w:val="2"/>
        <w:numPr>
          <w:ilvl w:val="0"/>
          <w:numId w:val="10"/>
        </w:numPr>
        <w:spacing w:line="460" w:lineRule="exact"/>
        <w:jc w:val="both"/>
        <w:rPr>
          <w:rFonts w:ascii="標楷體" w:hAnsi="標楷體"/>
          <w:szCs w:val="28"/>
        </w:rPr>
      </w:pPr>
      <w:r w:rsidRPr="001A541F">
        <w:rPr>
          <w:rFonts w:ascii="標楷體" w:hAnsi="標楷體" w:hint="eastAsia"/>
          <w:szCs w:val="28"/>
        </w:rPr>
        <w:t>受補助之直轄市、縣（市）政府將補助經費移作他用，或同一事項重複接受中央機關、各園區管理局補助者，應繳回補助經費。</w:t>
      </w:r>
    </w:p>
    <w:sectPr w:rsidR="001A541F" w:rsidRPr="008E19A0" w:rsidSect="008E19A0">
      <w:footerReference w:type="default" r:id="rId7"/>
      <w:pgSz w:w="11906" w:h="16838" w:code="9"/>
      <w:pgMar w:top="1440" w:right="1841"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78075" w14:textId="77777777" w:rsidR="00053E38" w:rsidRDefault="00053E38" w:rsidP="00B84333">
      <w:r>
        <w:separator/>
      </w:r>
    </w:p>
  </w:endnote>
  <w:endnote w:type="continuationSeparator" w:id="0">
    <w:p w14:paraId="19A776CD" w14:textId="77777777" w:rsidR="00053E38" w:rsidRDefault="00053E38" w:rsidP="00B8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1940" w14:textId="77777777" w:rsidR="001254A5" w:rsidRDefault="00E2106B">
    <w:pPr>
      <w:pStyle w:val="a6"/>
      <w:jc w:val="center"/>
    </w:pPr>
    <w:r>
      <w:fldChar w:fldCharType="begin"/>
    </w:r>
    <w:r>
      <w:instrText xml:space="preserve"> PAGE   \* MERGEFORMAT </w:instrText>
    </w:r>
    <w:r>
      <w:fldChar w:fldCharType="separate"/>
    </w:r>
    <w:r w:rsidR="007B26FC" w:rsidRPr="007B26FC">
      <w:rPr>
        <w:noProof/>
        <w:lang w:val="zh-TW"/>
      </w:rPr>
      <w:t>1</w:t>
    </w:r>
    <w:r>
      <w:rPr>
        <w:noProof/>
        <w:lang w:val="zh-TW"/>
      </w:rPr>
      <w:fldChar w:fldCharType="end"/>
    </w:r>
  </w:p>
  <w:p w14:paraId="5B02B19F" w14:textId="77777777" w:rsidR="001254A5" w:rsidRDefault="001254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D23BF" w14:textId="77777777" w:rsidR="00053E38" w:rsidRDefault="00053E38" w:rsidP="00B84333">
      <w:r>
        <w:separator/>
      </w:r>
    </w:p>
  </w:footnote>
  <w:footnote w:type="continuationSeparator" w:id="0">
    <w:p w14:paraId="2F511906" w14:textId="77777777" w:rsidR="00053E38" w:rsidRDefault="00053E38" w:rsidP="00B84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34D0C"/>
    <w:multiLevelType w:val="multilevel"/>
    <w:tmpl w:val="E10896AA"/>
    <w:lvl w:ilvl="0">
      <w:start w:val="1"/>
      <w:numFmt w:val="taiwaneseCountingThousand"/>
      <w:lvlText w:val="%1、"/>
      <w:lvlJc w:val="left"/>
      <w:pPr>
        <w:tabs>
          <w:tab w:val="num" w:pos="0"/>
        </w:tabs>
        <w:ind w:left="560" w:hanging="560"/>
      </w:pPr>
      <w:rPr>
        <w:rFonts w:hint="eastAsia"/>
      </w:rPr>
    </w:lvl>
    <w:lvl w:ilvl="1">
      <w:start w:val="1"/>
      <w:numFmt w:val="taiwaneseCountingThousand"/>
      <w:lvlText w:val="（%2）"/>
      <w:lvlJc w:val="left"/>
      <w:pPr>
        <w:tabs>
          <w:tab w:val="num" w:pos="0"/>
        </w:tabs>
        <w:ind w:left="1400" w:hanging="840"/>
      </w:pPr>
      <w:rPr>
        <w:rFonts w:hint="eastAsia"/>
      </w:rPr>
    </w:lvl>
    <w:lvl w:ilvl="2">
      <w:start w:val="1"/>
      <w:numFmt w:val="lowerRoman"/>
      <w:lvlText w:val="%3."/>
      <w:lvlJc w:val="right"/>
      <w:pPr>
        <w:ind w:left="1122" w:firstLine="0"/>
      </w:pPr>
      <w:rPr>
        <w:rFonts w:hint="eastAsia"/>
      </w:rPr>
    </w:lvl>
    <w:lvl w:ilvl="3">
      <w:start w:val="1"/>
      <w:numFmt w:val="decimal"/>
      <w:lvlText w:val="%4."/>
      <w:lvlJc w:val="left"/>
      <w:pPr>
        <w:ind w:left="1683" w:firstLine="0"/>
      </w:pPr>
      <w:rPr>
        <w:rFonts w:hint="eastAsia"/>
      </w:rPr>
    </w:lvl>
    <w:lvl w:ilvl="4">
      <w:start w:val="1"/>
      <w:numFmt w:val="ideographTraditional"/>
      <w:lvlText w:val="%5、"/>
      <w:lvlJc w:val="left"/>
      <w:pPr>
        <w:ind w:left="2244" w:firstLine="0"/>
      </w:pPr>
      <w:rPr>
        <w:rFonts w:hint="eastAsia"/>
      </w:rPr>
    </w:lvl>
    <w:lvl w:ilvl="5">
      <w:start w:val="1"/>
      <w:numFmt w:val="lowerRoman"/>
      <w:lvlText w:val="%6."/>
      <w:lvlJc w:val="right"/>
      <w:pPr>
        <w:ind w:left="2805" w:firstLine="0"/>
      </w:pPr>
      <w:rPr>
        <w:rFonts w:hint="eastAsia"/>
      </w:rPr>
    </w:lvl>
    <w:lvl w:ilvl="6">
      <w:start w:val="1"/>
      <w:numFmt w:val="decimal"/>
      <w:lvlText w:val="%7."/>
      <w:lvlJc w:val="left"/>
      <w:pPr>
        <w:ind w:left="3366" w:firstLine="0"/>
      </w:pPr>
      <w:rPr>
        <w:rFonts w:hint="eastAsia"/>
      </w:rPr>
    </w:lvl>
    <w:lvl w:ilvl="7">
      <w:start w:val="1"/>
      <w:numFmt w:val="ideographTraditional"/>
      <w:lvlText w:val="%8、"/>
      <w:lvlJc w:val="left"/>
      <w:pPr>
        <w:ind w:left="3927" w:firstLine="0"/>
      </w:pPr>
      <w:rPr>
        <w:rFonts w:hint="eastAsia"/>
      </w:rPr>
    </w:lvl>
    <w:lvl w:ilvl="8">
      <w:start w:val="1"/>
      <w:numFmt w:val="lowerRoman"/>
      <w:lvlText w:val="%9."/>
      <w:lvlJc w:val="right"/>
      <w:pPr>
        <w:ind w:left="4488" w:firstLine="0"/>
      </w:pPr>
      <w:rPr>
        <w:rFonts w:hint="eastAsia"/>
      </w:rPr>
    </w:lvl>
  </w:abstractNum>
  <w:abstractNum w:abstractNumId="1" w15:restartNumberingAfterBreak="0">
    <w:nsid w:val="2745293B"/>
    <w:multiLevelType w:val="multilevel"/>
    <w:tmpl w:val="48F0ADC6"/>
    <w:lvl w:ilvl="0">
      <w:start w:val="1"/>
      <w:numFmt w:val="taiwaneseCountingThousand"/>
      <w:lvlText w:val="%1、"/>
      <w:lvlJc w:val="left"/>
      <w:pPr>
        <w:tabs>
          <w:tab w:val="num" w:pos="0"/>
        </w:tabs>
        <w:ind w:left="560" w:hanging="560"/>
      </w:pPr>
      <w:rPr>
        <w:rFonts w:hint="eastAsia"/>
      </w:rPr>
    </w:lvl>
    <w:lvl w:ilvl="1">
      <w:start w:val="1"/>
      <w:numFmt w:val="taiwaneseCountingThousand"/>
      <w:lvlText w:val="(%2)"/>
      <w:lvlJc w:val="left"/>
      <w:pPr>
        <w:tabs>
          <w:tab w:val="num" w:pos="0"/>
        </w:tabs>
        <w:ind w:left="1120" w:hanging="560"/>
      </w:pPr>
      <w:rPr>
        <w:rFonts w:hint="eastAsia"/>
      </w:rPr>
    </w:lvl>
    <w:lvl w:ilvl="2">
      <w:start w:val="1"/>
      <w:numFmt w:val="lowerRoman"/>
      <w:lvlText w:val="%3."/>
      <w:lvlJc w:val="right"/>
      <w:pPr>
        <w:ind w:left="1122" w:firstLine="0"/>
      </w:pPr>
      <w:rPr>
        <w:rFonts w:hint="eastAsia"/>
      </w:rPr>
    </w:lvl>
    <w:lvl w:ilvl="3">
      <w:start w:val="1"/>
      <w:numFmt w:val="decimal"/>
      <w:lvlText w:val="%4."/>
      <w:lvlJc w:val="left"/>
      <w:pPr>
        <w:ind w:left="1683" w:firstLine="0"/>
      </w:pPr>
      <w:rPr>
        <w:rFonts w:hint="eastAsia"/>
      </w:rPr>
    </w:lvl>
    <w:lvl w:ilvl="4">
      <w:start w:val="1"/>
      <w:numFmt w:val="ideographTraditional"/>
      <w:lvlText w:val="%5、"/>
      <w:lvlJc w:val="left"/>
      <w:pPr>
        <w:ind w:left="2244" w:firstLine="0"/>
      </w:pPr>
      <w:rPr>
        <w:rFonts w:hint="eastAsia"/>
      </w:rPr>
    </w:lvl>
    <w:lvl w:ilvl="5">
      <w:start w:val="1"/>
      <w:numFmt w:val="lowerRoman"/>
      <w:lvlText w:val="%6."/>
      <w:lvlJc w:val="right"/>
      <w:pPr>
        <w:ind w:left="2805" w:firstLine="0"/>
      </w:pPr>
      <w:rPr>
        <w:rFonts w:hint="eastAsia"/>
      </w:rPr>
    </w:lvl>
    <w:lvl w:ilvl="6">
      <w:start w:val="1"/>
      <w:numFmt w:val="decimal"/>
      <w:lvlText w:val="%7."/>
      <w:lvlJc w:val="left"/>
      <w:pPr>
        <w:ind w:left="3366" w:firstLine="0"/>
      </w:pPr>
      <w:rPr>
        <w:rFonts w:hint="eastAsia"/>
      </w:rPr>
    </w:lvl>
    <w:lvl w:ilvl="7">
      <w:start w:val="1"/>
      <w:numFmt w:val="ideographTraditional"/>
      <w:lvlText w:val="%8、"/>
      <w:lvlJc w:val="left"/>
      <w:pPr>
        <w:ind w:left="3927" w:firstLine="0"/>
      </w:pPr>
      <w:rPr>
        <w:rFonts w:hint="eastAsia"/>
      </w:rPr>
    </w:lvl>
    <w:lvl w:ilvl="8">
      <w:start w:val="1"/>
      <w:numFmt w:val="lowerRoman"/>
      <w:lvlText w:val="%9."/>
      <w:lvlJc w:val="right"/>
      <w:pPr>
        <w:ind w:left="4488" w:firstLine="0"/>
      </w:pPr>
      <w:rPr>
        <w:rFonts w:hint="eastAsia"/>
      </w:rPr>
    </w:lvl>
  </w:abstractNum>
  <w:abstractNum w:abstractNumId="2" w15:restartNumberingAfterBreak="0">
    <w:nsid w:val="2FF932C9"/>
    <w:multiLevelType w:val="multilevel"/>
    <w:tmpl w:val="E10896AA"/>
    <w:lvl w:ilvl="0">
      <w:start w:val="1"/>
      <w:numFmt w:val="taiwaneseCountingThousand"/>
      <w:lvlText w:val="%1、"/>
      <w:lvlJc w:val="left"/>
      <w:pPr>
        <w:tabs>
          <w:tab w:val="num" w:pos="0"/>
        </w:tabs>
        <w:ind w:left="560" w:hanging="560"/>
      </w:pPr>
      <w:rPr>
        <w:rFonts w:hint="eastAsia"/>
      </w:rPr>
    </w:lvl>
    <w:lvl w:ilvl="1">
      <w:start w:val="1"/>
      <w:numFmt w:val="taiwaneseCountingThousand"/>
      <w:lvlText w:val="（%2）"/>
      <w:lvlJc w:val="left"/>
      <w:pPr>
        <w:tabs>
          <w:tab w:val="num" w:pos="0"/>
        </w:tabs>
        <w:ind w:left="1400" w:hanging="840"/>
      </w:pPr>
      <w:rPr>
        <w:rFonts w:hint="eastAsia"/>
      </w:rPr>
    </w:lvl>
    <w:lvl w:ilvl="2">
      <w:start w:val="1"/>
      <w:numFmt w:val="lowerRoman"/>
      <w:lvlText w:val="%3."/>
      <w:lvlJc w:val="right"/>
      <w:pPr>
        <w:ind w:left="1122" w:firstLine="0"/>
      </w:pPr>
      <w:rPr>
        <w:rFonts w:hint="eastAsia"/>
      </w:rPr>
    </w:lvl>
    <w:lvl w:ilvl="3">
      <w:start w:val="1"/>
      <w:numFmt w:val="decimal"/>
      <w:lvlText w:val="%4."/>
      <w:lvlJc w:val="left"/>
      <w:pPr>
        <w:ind w:left="1683" w:firstLine="0"/>
      </w:pPr>
      <w:rPr>
        <w:rFonts w:hint="eastAsia"/>
      </w:rPr>
    </w:lvl>
    <w:lvl w:ilvl="4">
      <w:start w:val="1"/>
      <w:numFmt w:val="ideographTraditional"/>
      <w:lvlText w:val="%5、"/>
      <w:lvlJc w:val="left"/>
      <w:pPr>
        <w:ind w:left="2244" w:firstLine="0"/>
      </w:pPr>
      <w:rPr>
        <w:rFonts w:hint="eastAsia"/>
      </w:rPr>
    </w:lvl>
    <w:lvl w:ilvl="5">
      <w:start w:val="1"/>
      <w:numFmt w:val="lowerRoman"/>
      <w:lvlText w:val="%6."/>
      <w:lvlJc w:val="right"/>
      <w:pPr>
        <w:ind w:left="2805" w:firstLine="0"/>
      </w:pPr>
      <w:rPr>
        <w:rFonts w:hint="eastAsia"/>
      </w:rPr>
    </w:lvl>
    <w:lvl w:ilvl="6">
      <w:start w:val="1"/>
      <w:numFmt w:val="decimal"/>
      <w:lvlText w:val="%7."/>
      <w:lvlJc w:val="left"/>
      <w:pPr>
        <w:ind w:left="3366" w:firstLine="0"/>
      </w:pPr>
      <w:rPr>
        <w:rFonts w:hint="eastAsia"/>
      </w:rPr>
    </w:lvl>
    <w:lvl w:ilvl="7">
      <w:start w:val="1"/>
      <w:numFmt w:val="ideographTraditional"/>
      <w:lvlText w:val="%8、"/>
      <w:lvlJc w:val="left"/>
      <w:pPr>
        <w:ind w:left="3927" w:firstLine="0"/>
      </w:pPr>
      <w:rPr>
        <w:rFonts w:hint="eastAsia"/>
      </w:rPr>
    </w:lvl>
    <w:lvl w:ilvl="8">
      <w:start w:val="1"/>
      <w:numFmt w:val="lowerRoman"/>
      <w:lvlText w:val="%9."/>
      <w:lvlJc w:val="right"/>
      <w:pPr>
        <w:ind w:left="4488" w:firstLine="0"/>
      </w:pPr>
      <w:rPr>
        <w:rFonts w:hint="eastAsia"/>
      </w:rPr>
    </w:lvl>
  </w:abstractNum>
  <w:abstractNum w:abstractNumId="3" w15:restartNumberingAfterBreak="0">
    <w:nsid w:val="39DE3FD0"/>
    <w:multiLevelType w:val="hybridMultilevel"/>
    <w:tmpl w:val="E1809216"/>
    <w:lvl w:ilvl="0" w:tplc="274E3C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AF7DB3"/>
    <w:multiLevelType w:val="multilevel"/>
    <w:tmpl w:val="843C8FFE"/>
    <w:lvl w:ilvl="0">
      <w:start w:val="7"/>
      <w:numFmt w:val="taiwaneseCountingThousand"/>
      <w:lvlText w:val="%1、"/>
      <w:lvlJc w:val="left"/>
      <w:pPr>
        <w:tabs>
          <w:tab w:val="num" w:pos="0"/>
        </w:tabs>
        <w:ind w:left="560" w:hanging="560"/>
      </w:pPr>
      <w:rPr>
        <w:rFonts w:hint="eastAsia"/>
      </w:rPr>
    </w:lvl>
    <w:lvl w:ilvl="1">
      <w:start w:val="1"/>
      <w:numFmt w:val="taiwaneseCountingThousand"/>
      <w:lvlText w:val="(%2)"/>
      <w:lvlJc w:val="left"/>
      <w:pPr>
        <w:tabs>
          <w:tab w:val="num" w:pos="0"/>
        </w:tabs>
        <w:ind w:left="1120" w:hanging="560"/>
      </w:pPr>
      <w:rPr>
        <w:rFonts w:hint="eastAsia"/>
      </w:rPr>
    </w:lvl>
    <w:lvl w:ilvl="2">
      <w:start w:val="1"/>
      <w:numFmt w:val="lowerRoman"/>
      <w:lvlText w:val="%3."/>
      <w:lvlJc w:val="right"/>
      <w:pPr>
        <w:ind w:left="1122" w:firstLine="0"/>
      </w:pPr>
      <w:rPr>
        <w:rFonts w:hint="eastAsia"/>
      </w:rPr>
    </w:lvl>
    <w:lvl w:ilvl="3">
      <w:start w:val="1"/>
      <w:numFmt w:val="decimal"/>
      <w:lvlText w:val="%4."/>
      <w:lvlJc w:val="left"/>
      <w:pPr>
        <w:ind w:left="1683" w:firstLine="0"/>
      </w:pPr>
      <w:rPr>
        <w:rFonts w:hint="eastAsia"/>
      </w:rPr>
    </w:lvl>
    <w:lvl w:ilvl="4">
      <w:start w:val="1"/>
      <w:numFmt w:val="ideographTraditional"/>
      <w:lvlText w:val="%5、"/>
      <w:lvlJc w:val="left"/>
      <w:pPr>
        <w:ind w:left="2244" w:firstLine="0"/>
      </w:pPr>
      <w:rPr>
        <w:rFonts w:hint="eastAsia"/>
      </w:rPr>
    </w:lvl>
    <w:lvl w:ilvl="5">
      <w:start w:val="1"/>
      <w:numFmt w:val="lowerRoman"/>
      <w:lvlText w:val="%6."/>
      <w:lvlJc w:val="right"/>
      <w:pPr>
        <w:ind w:left="2805" w:firstLine="0"/>
      </w:pPr>
      <w:rPr>
        <w:rFonts w:hint="eastAsia"/>
      </w:rPr>
    </w:lvl>
    <w:lvl w:ilvl="6">
      <w:start w:val="1"/>
      <w:numFmt w:val="decimal"/>
      <w:lvlText w:val="%7."/>
      <w:lvlJc w:val="left"/>
      <w:pPr>
        <w:ind w:left="3366" w:firstLine="0"/>
      </w:pPr>
      <w:rPr>
        <w:rFonts w:hint="eastAsia"/>
      </w:rPr>
    </w:lvl>
    <w:lvl w:ilvl="7">
      <w:start w:val="1"/>
      <w:numFmt w:val="ideographTraditional"/>
      <w:lvlText w:val="%8、"/>
      <w:lvlJc w:val="left"/>
      <w:pPr>
        <w:ind w:left="3927" w:firstLine="0"/>
      </w:pPr>
      <w:rPr>
        <w:rFonts w:hint="eastAsia"/>
      </w:rPr>
    </w:lvl>
    <w:lvl w:ilvl="8">
      <w:start w:val="1"/>
      <w:numFmt w:val="lowerRoman"/>
      <w:lvlText w:val="%9."/>
      <w:lvlJc w:val="right"/>
      <w:pPr>
        <w:ind w:left="4488" w:firstLine="0"/>
      </w:pPr>
      <w:rPr>
        <w:rFonts w:hint="eastAsia"/>
      </w:rPr>
    </w:lvl>
  </w:abstractNum>
  <w:abstractNum w:abstractNumId="5" w15:restartNumberingAfterBreak="0">
    <w:nsid w:val="3B77021D"/>
    <w:multiLevelType w:val="hybridMultilevel"/>
    <w:tmpl w:val="C28ACDB8"/>
    <w:lvl w:ilvl="0" w:tplc="D6A29FD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463572E"/>
    <w:multiLevelType w:val="multilevel"/>
    <w:tmpl w:val="EA462F96"/>
    <w:lvl w:ilvl="0">
      <w:start w:val="1"/>
      <w:numFmt w:val="taiwaneseCountingThousand"/>
      <w:lvlText w:val="%1、"/>
      <w:lvlJc w:val="left"/>
      <w:pPr>
        <w:ind w:left="0" w:firstLine="0"/>
      </w:pPr>
      <w:rPr>
        <w:rFonts w:hint="eastAsia"/>
      </w:rPr>
    </w:lvl>
    <w:lvl w:ilvl="1">
      <w:start w:val="1"/>
      <w:numFmt w:val="taiwaneseCountingThousand"/>
      <w:lvlText w:val="（%2）"/>
      <w:lvlJc w:val="left"/>
      <w:pPr>
        <w:ind w:left="561" w:firstLine="0"/>
      </w:pPr>
      <w:rPr>
        <w:rFonts w:hint="eastAsia"/>
      </w:rPr>
    </w:lvl>
    <w:lvl w:ilvl="2">
      <w:start w:val="1"/>
      <w:numFmt w:val="lowerRoman"/>
      <w:lvlText w:val="%3."/>
      <w:lvlJc w:val="right"/>
      <w:pPr>
        <w:ind w:left="1122" w:firstLine="0"/>
      </w:pPr>
      <w:rPr>
        <w:rFonts w:hint="eastAsia"/>
      </w:rPr>
    </w:lvl>
    <w:lvl w:ilvl="3">
      <w:start w:val="1"/>
      <w:numFmt w:val="decimal"/>
      <w:lvlText w:val="%4."/>
      <w:lvlJc w:val="left"/>
      <w:pPr>
        <w:ind w:left="1683" w:firstLine="0"/>
      </w:pPr>
      <w:rPr>
        <w:rFonts w:hint="eastAsia"/>
      </w:rPr>
    </w:lvl>
    <w:lvl w:ilvl="4">
      <w:start w:val="1"/>
      <w:numFmt w:val="ideographTraditional"/>
      <w:lvlText w:val="%5、"/>
      <w:lvlJc w:val="left"/>
      <w:pPr>
        <w:ind w:left="2244" w:firstLine="0"/>
      </w:pPr>
      <w:rPr>
        <w:rFonts w:hint="eastAsia"/>
      </w:rPr>
    </w:lvl>
    <w:lvl w:ilvl="5">
      <w:start w:val="1"/>
      <w:numFmt w:val="lowerRoman"/>
      <w:lvlText w:val="%6."/>
      <w:lvlJc w:val="right"/>
      <w:pPr>
        <w:ind w:left="2805" w:firstLine="0"/>
      </w:pPr>
      <w:rPr>
        <w:rFonts w:hint="eastAsia"/>
      </w:rPr>
    </w:lvl>
    <w:lvl w:ilvl="6">
      <w:start w:val="1"/>
      <w:numFmt w:val="decimal"/>
      <w:lvlText w:val="%7."/>
      <w:lvlJc w:val="left"/>
      <w:pPr>
        <w:ind w:left="3366" w:firstLine="0"/>
      </w:pPr>
      <w:rPr>
        <w:rFonts w:hint="eastAsia"/>
      </w:rPr>
    </w:lvl>
    <w:lvl w:ilvl="7">
      <w:start w:val="1"/>
      <w:numFmt w:val="ideographTraditional"/>
      <w:lvlText w:val="%8、"/>
      <w:lvlJc w:val="left"/>
      <w:pPr>
        <w:ind w:left="3927" w:firstLine="0"/>
      </w:pPr>
      <w:rPr>
        <w:rFonts w:hint="eastAsia"/>
      </w:rPr>
    </w:lvl>
    <w:lvl w:ilvl="8">
      <w:start w:val="1"/>
      <w:numFmt w:val="lowerRoman"/>
      <w:lvlText w:val="%9."/>
      <w:lvlJc w:val="right"/>
      <w:pPr>
        <w:ind w:left="4488" w:firstLine="0"/>
      </w:pPr>
      <w:rPr>
        <w:rFonts w:hint="eastAsia"/>
      </w:rPr>
    </w:lvl>
  </w:abstractNum>
  <w:abstractNum w:abstractNumId="7" w15:restartNumberingAfterBreak="0">
    <w:nsid w:val="485E766F"/>
    <w:multiLevelType w:val="hybridMultilevel"/>
    <w:tmpl w:val="05087A76"/>
    <w:lvl w:ilvl="0" w:tplc="73AC2ADC">
      <w:start w:val="1"/>
      <w:numFmt w:val="taiwaneseCountingThousand"/>
      <w:lvlText w:val="(%1)"/>
      <w:lvlJc w:val="left"/>
      <w:pPr>
        <w:tabs>
          <w:tab w:val="num" w:pos="1011"/>
        </w:tabs>
        <w:ind w:left="1011" w:hanging="465"/>
      </w:pPr>
      <w:rPr>
        <w:rFonts w:hint="eastAsia"/>
      </w:rPr>
    </w:lvl>
    <w:lvl w:ilvl="1" w:tplc="9B56D340">
      <w:start w:val="1"/>
      <w:numFmt w:val="decimal"/>
      <w:lvlText w:val="%2."/>
      <w:lvlJc w:val="left"/>
      <w:pPr>
        <w:tabs>
          <w:tab w:val="num" w:pos="1386"/>
        </w:tabs>
        <w:ind w:left="1386" w:hanging="360"/>
      </w:pPr>
      <w:rPr>
        <w:rFonts w:hint="eastAsia"/>
      </w:r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8" w15:restartNumberingAfterBreak="0">
    <w:nsid w:val="64C47253"/>
    <w:multiLevelType w:val="multilevel"/>
    <w:tmpl w:val="40A45E7E"/>
    <w:lvl w:ilvl="0">
      <w:start w:val="1"/>
      <w:numFmt w:val="taiwaneseCountingThousand"/>
      <w:lvlText w:val="(%1)"/>
      <w:lvlJc w:val="left"/>
      <w:pPr>
        <w:ind w:left="1044" w:hanging="480"/>
      </w:pPr>
      <w:rPr>
        <w:rFonts w:hint="eastAsia"/>
      </w:rPr>
    </w:lvl>
    <w:lvl w:ilvl="1">
      <w:start w:val="1"/>
      <w:numFmt w:val="ideographTraditional"/>
      <w:lvlText w:val="%2、"/>
      <w:lvlJc w:val="left"/>
      <w:pPr>
        <w:ind w:left="1524" w:hanging="480"/>
      </w:pPr>
      <w:rPr>
        <w:rFonts w:hint="eastAsia"/>
      </w:rPr>
    </w:lvl>
    <w:lvl w:ilvl="2">
      <w:start w:val="1"/>
      <w:numFmt w:val="lowerRoman"/>
      <w:lvlText w:val="%3."/>
      <w:lvlJc w:val="right"/>
      <w:pPr>
        <w:ind w:left="2004" w:hanging="480"/>
      </w:pPr>
      <w:rPr>
        <w:rFonts w:hint="eastAsia"/>
      </w:rPr>
    </w:lvl>
    <w:lvl w:ilvl="3">
      <w:start w:val="1"/>
      <w:numFmt w:val="decimal"/>
      <w:lvlText w:val="%4."/>
      <w:lvlJc w:val="left"/>
      <w:pPr>
        <w:ind w:left="2484" w:hanging="480"/>
      </w:pPr>
      <w:rPr>
        <w:rFonts w:hint="eastAsia"/>
      </w:rPr>
    </w:lvl>
    <w:lvl w:ilvl="4">
      <w:start w:val="1"/>
      <w:numFmt w:val="ideographTraditional"/>
      <w:lvlText w:val="%5、"/>
      <w:lvlJc w:val="left"/>
      <w:pPr>
        <w:ind w:left="2964" w:hanging="480"/>
      </w:pPr>
      <w:rPr>
        <w:rFonts w:hint="eastAsia"/>
      </w:rPr>
    </w:lvl>
    <w:lvl w:ilvl="5">
      <w:start w:val="1"/>
      <w:numFmt w:val="lowerRoman"/>
      <w:lvlText w:val="%6."/>
      <w:lvlJc w:val="right"/>
      <w:pPr>
        <w:ind w:left="3444" w:hanging="480"/>
      </w:pPr>
      <w:rPr>
        <w:rFonts w:hint="eastAsia"/>
      </w:rPr>
    </w:lvl>
    <w:lvl w:ilvl="6">
      <w:start w:val="1"/>
      <w:numFmt w:val="decimal"/>
      <w:lvlText w:val="%7."/>
      <w:lvlJc w:val="left"/>
      <w:pPr>
        <w:ind w:left="3924" w:hanging="480"/>
      </w:pPr>
      <w:rPr>
        <w:rFonts w:hint="eastAsia"/>
      </w:rPr>
    </w:lvl>
    <w:lvl w:ilvl="7">
      <w:start w:val="1"/>
      <w:numFmt w:val="ideographTraditional"/>
      <w:lvlText w:val="%8、"/>
      <w:lvlJc w:val="left"/>
      <w:pPr>
        <w:ind w:left="4404" w:hanging="480"/>
      </w:pPr>
      <w:rPr>
        <w:rFonts w:hint="eastAsia"/>
      </w:rPr>
    </w:lvl>
    <w:lvl w:ilvl="8">
      <w:start w:val="1"/>
      <w:numFmt w:val="lowerRoman"/>
      <w:lvlText w:val="%9."/>
      <w:lvlJc w:val="right"/>
      <w:pPr>
        <w:ind w:left="4884" w:hanging="480"/>
      </w:pPr>
      <w:rPr>
        <w:rFonts w:hint="eastAsia"/>
      </w:rPr>
    </w:lvl>
  </w:abstractNum>
  <w:abstractNum w:abstractNumId="9" w15:restartNumberingAfterBreak="0">
    <w:nsid w:val="65B5258A"/>
    <w:multiLevelType w:val="multilevel"/>
    <w:tmpl w:val="10BE86A0"/>
    <w:lvl w:ilvl="0">
      <w:start w:val="1"/>
      <w:numFmt w:val="taiwaneseCountingThousand"/>
      <w:lvlText w:val="%1、"/>
      <w:lvlJc w:val="left"/>
      <w:pPr>
        <w:ind w:left="482" w:hanging="482"/>
      </w:pPr>
      <w:rPr>
        <w:rFonts w:hint="eastAsia"/>
      </w:rPr>
    </w:lvl>
    <w:lvl w:ilvl="1">
      <w:start w:val="1"/>
      <w:numFmt w:val="taiwaneseCountingThousand"/>
      <w:lvlText w:val="（%2）"/>
      <w:lvlJc w:val="left"/>
      <w:pPr>
        <w:ind w:left="1042" w:hanging="482"/>
      </w:pPr>
      <w:rPr>
        <w:rFonts w:hint="eastAsia"/>
      </w:rPr>
    </w:lvl>
    <w:lvl w:ilvl="2">
      <w:start w:val="1"/>
      <w:numFmt w:val="lowerRoman"/>
      <w:lvlText w:val="%3."/>
      <w:lvlJc w:val="right"/>
      <w:pPr>
        <w:ind w:left="1602" w:hanging="482"/>
      </w:pPr>
      <w:rPr>
        <w:rFonts w:hint="eastAsia"/>
      </w:rPr>
    </w:lvl>
    <w:lvl w:ilvl="3">
      <w:start w:val="1"/>
      <w:numFmt w:val="decimal"/>
      <w:lvlText w:val="%4."/>
      <w:lvlJc w:val="left"/>
      <w:pPr>
        <w:ind w:left="2162" w:hanging="482"/>
      </w:pPr>
      <w:rPr>
        <w:rFonts w:hint="eastAsia"/>
      </w:rPr>
    </w:lvl>
    <w:lvl w:ilvl="4">
      <w:start w:val="1"/>
      <w:numFmt w:val="ideographTraditional"/>
      <w:lvlText w:val="%5、"/>
      <w:lvlJc w:val="left"/>
      <w:pPr>
        <w:ind w:left="2722" w:hanging="482"/>
      </w:pPr>
      <w:rPr>
        <w:rFonts w:hint="eastAsia"/>
      </w:rPr>
    </w:lvl>
    <w:lvl w:ilvl="5">
      <w:start w:val="1"/>
      <w:numFmt w:val="lowerRoman"/>
      <w:lvlText w:val="%6."/>
      <w:lvlJc w:val="right"/>
      <w:pPr>
        <w:ind w:left="3282" w:hanging="482"/>
      </w:pPr>
      <w:rPr>
        <w:rFonts w:hint="eastAsia"/>
      </w:rPr>
    </w:lvl>
    <w:lvl w:ilvl="6">
      <w:start w:val="1"/>
      <w:numFmt w:val="decimal"/>
      <w:lvlText w:val="%7."/>
      <w:lvlJc w:val="left"/>
      <w:pPr>
        <w:ind w:left="3842" w:hanging="482"/>
      </w:pPr>
      <w:rPr>
        <w:rFonts w:hint="eastAsia"/>
      </w:rPr>
    </w:lvl>
    <w:lvl w:ilvl="7">
      <w:start w:val="1"/>
      <w:numFmt w:val="ideographTraditional"/>
      <w:lvlText w:val="%8、"/>
      <w:lvlJc w:val="left"/>
      <w:pPr>
        <w:ind w:left="4402" w:hanging="482"/>
      </w:pPr>
      <w:rPr>
        <w:rFonts w:hint="eastAsia"/>
      </w:rPr>
    </w:lvl>
    <w:lvl w:ilvl="8">
      <w:start w:val="1"/>
      <w:numFmt w:val="lowerRoman"/>
      <w:lvlText w:val="%9."/>
      <w:lvlJc w:val="right"/>
      <w:pPr>
        <w:ind w:left="4962" w:hanging="482"/>
      </w:pPr>
      <w:rPr>
        <w:rFonts w:hint="eastAsia"/>
      </w:rPr>
    </w:lvl>
  </w:abstractNum>
  <w:abstractNum w:abstractNumId="10" w15:restartNumberingAfterBreak="0">
    <w:nsid w:val="7F176971"/>
    <w:multiLevelType w:val="multilevel"/>
    <w:tmpl w:val="B46E6012"/>
    <w:lvl w:ilvl="0">
      <w:start w:val="1"/>
      <w:numFmt w:val="taiwaneseCountingThousand"/>
      <w:lvlText w:val="%1、"/>
      <w:lvlJc w:val="left"/>
      <w:pPr>
        <w:tabs>
          <w:tab w:val="num" w:pos="0"/>
        </w:tabs>
        <w:ind w:left="560" w:hanging="560"/>
      </w:pPr>
      <w:rPr>
        <w:rFonts w:hint="eastAsia"/>
      </w:rPr>
    </w:lvl>
    <w:lvl w:ilvl="1">
      <w:start w:val="1"/>
      <w:numFmt w:val="taiwaneseCountingThousand"/>
      <w:lvlText w:val="(%2)"/>
      <w:lvlJc w:val="left"/>
      <w:pPr>
        <w:tabs>
          <w:tab w:val="num" w:pos="0"/>
        </w:tabs>
        <w:ind w:left="1120" w:hanging="560"/>
      </w:pPr>
      <w:rPr>
        <w:rFonts w:hint="eastAsia"/>
      </w:rPr>
    </w:lvl>
    <w:lvl w:ilvl="2">
      <w:start w:val="1"/>
      <w:numFmt w:val="decimal"/>
      <w:lvlText w:val="%3."/>
      <w:lvlJc w:val="left"/>
      <w:pPr>
        <w:ind w:left="1680" w:hanging="560"/>
      </w:pPr>
      <w:rPr>
        <w:rFonts w:hint="eastAsia"/>
      </w:rPr>
    </w:lvl>
    <w:lvl w:ilvl="3">
      <w:start w:val="1"/>
      <w:numFmt w:val="decimal"/>
      <w:lvlText w:val="(%4)"/>
      <w:lvlJc w:val="left"/>
      <w:pPr>
        <w:ind w:left="1683" w:firstLine="0"/>
      </w:pPr>
      <w:rPr>
        <w:rFonts w:hint="eastAsia"/>
      </w:rPr>
    </w:lvl>
    <w:lvl w:ilvl="4">
      <w:start w:val="1"/>
      <w:numFmt w:val="ideographTraditional"/>
      <w:lvlText w:val="%5、"/>
      <w:lvlJc w:val="left"/>
      <w:pPr>
        <w:ind w:left="2244" w:firstLine="0"/>
      </w:pPr>
      <w:rPr>
        <w:rFonts w:hint="eastAsia"/>
      </w:rPr>
    </w:lvl>
    <w:lvl w:ilvl="5">
      <w:start w:val="1"/>
      <w:numFmt w:val="lowerRoman"/>
      <w:lvlText w:val="%6."/>
      <w:lvlJc w:val="right"/>
      <w:pPr>
        <w:ind w:left="2805" w:firstLine="0"/>
      </w:pPr>
      <w:rPr>
        <w:rFonts w:hint="eastAsia"/>
      </w:rPr>
    </w:lvl>
    <w:lvl w:ilvl="6">
      <w:start w:val="1"/>
      <w:numFmt w:val="decimal"/>
      <w:lvlText w:val="%7."/>
      <w:lvlJc w:val="left"/>
      <w:pPr>
        <w:ind w:left="3366" w:firstLine="0"/>
      </w:pPr>
      <w:rPr>
        <w:rFonts w:hint="eastAsia"/>
      </w:rPr>
    </w:lvl>
    <w:lvl w:ilvl="7">
      <w:start w:val="1"/>
      <w:numFmt w:val="ideographTraditional"/>
      <w:lvlText w:val="%8、"/>
      <w:lvlJc w:val="left"/>
      <w:pPr>
        <w:ind w:left="3927" w:firstLine="0"/>
      </w:pPr>
      <w:rPr>
        <w:rFonts w:hint="eastAsia"/>
      </w:rPr>
    </w:lvl>
    <w:lvl w:ilvl="8">
      <w:start w:val="1"/>
      <w:numFmt w:val="lowerRoman"/>
      <w:lvlText w:val="%9."/>
      <w:lvlJc w:val="right"/>
      <w:pPr>
        <w:ind w:left="4488" w:firstLine="0"/>
      </w:pPr>
      <w:rPr>
        <w:rFonts w:hint="eastAsia"/>
      </w:rPr>
    </w:lvl>
  </w:abstractNum>
  <w:num w:numId="1">
    <w:abstractNumId w:val="5"/>
  </w:num>
  <w:num w:numId="2">
    <w:abstractNumId w:val="7"/>
  </w:num>
  <w:num w:numId="3">
    <w:abstractNumId w:val="6"/>
  </w:num>
  <w:num w:numId="4">
    <w:abstractNumId w:val="3"/>
  </w:num>
  <w:num w:numId="5">
    <w:abstractNumId w:val="9"/>
  </w:num>
  <w:num w:numId="6">
    <w:abstractNumId w:val="6"/>
    <w:lvlOverride w:ilvl="0">
      <w:lvl w:ilvl="0">
        <w:start w:val="1"/>
        <w:numFmt w:val="taiwaneseCountingThousand"/>
        <w:lvlText w:val="%1、"/>
        <w:lvlJc w:val="left"/>
        <w:pPr>
          <w:ind w:left="482" w:hanging="482"/>
        </w:pPr>
        <w:rPr>
          <w:rFonts w:hint="eastAsia"/>
        </w:rPr>
      </w:lvl>
    </w:lvlOverride>
    <w:lvlOverride w:ilvl="1">
      <w:lvl w:ilvl="1">
        <w:start w:val="1"/>
        <w:numFmt w:val="taiwaneseCountingThousand"/>
        <w:lvlText w:val="（%2）"/>
        <w:lvlJc w:val="left"/>
        <w:pPr>
          <w:ind w:left="561" w:firstLine="0"/>
        </w:pPr>
        <w:rPr>
          <w:rFonts w:hint="eastAsia"/>
        </w:rPr>
      </w:lvl>
    </w:lvlOverride>
    <w:lvlOverride w:ilvl="2">
      <w:lvl w:ilvl="2">
        <w:start w:val="1"/>
        <w:numFmt w:val="lowerRoman"/>
        <w:lvlText w:val="%3."/>
        <w:lvlJc w:val="right"/>
        <w:pPr>
          <w:ind w:left="1122" w:firstLine="0"/>
        </w:pPr>
        <w:rPr>
          <w:rFonts w:hint="eastAsia"/>
        </w:rPr>
      </w:lvl>
    </w:lvlOverride>
    <w:lvlOverride w:ilvl="3">
      <w:lvl w:ilvl="3">
        <w:start w:val="1"/>
        <w:numFmt w:val="decimal"/>
        <w:lvlText w:val="%4."/>
        <w:lvlJc w:val="left"/>
        <w:pPr>
          <w:ind w:left="1683" w:firstLine="0"/>
        </w:pPr>
        <w:rPr>
          <w:rFonts w:hint="eastAsia"/>
        </w:rPr>
      </w:lvl>
    </w:lvlOverride>
    <w:lvlOverride w:ilvl="4">
      <w:lvl w:ilvl="4">
        <w:start w:val="1"/>
        <w:numFmt w:val="ideographTraditional"/>
        <w:lvlText w:val="%5、"/>
        <w:lvlJc w:val="left"/>
        <w:pPr>
          <w:ind w:left="2244" w:firstLine="0"/>
        </w:pPr>
        <w:rPr>
          <w:rFonts w:hint="eastAsia"/>
        </w:rPr>
      </w:lvl>
    </w:lvlOverride>
    <w:lvlOverride w:ilvl="5">
      <w:lvl w:ilvl="5">
        <w:start w:val="1"/>
        <w:numFmt w:val="lowerRoman"/>
        <w:lvlText w:val="%6."/>
        <w:lvlJc w:val="right"/>
        <w:pPr>
          <w:ind w:left="2805" w:firstLine="0"/>
        </w:pPr>
        <w:rPr>
          <w:rFonts w:hint="eastAsia"/>
        </w:rPr>
      </w:lvl>
    </w:lvlOverride>
    <w:lvlOverride w:ilvl="6">
      <w:lvl w:ilvl="6">
        <w:start w:val="1"/>
        <w:numFmt w:val="decimal"/>
        <w:lvlText w:val="%7."/>
        <w:lvlJc w:val="left"/>
        <w:pPr>
          <w:ind w:left="3366" w:firstLine="0"/>
        </w:pPr>
        <w:rPr>
          <w:rFonts w:hint="eastAsia"/>
        </w:rPr>
      </w:lvl>
    </w:lvlOverride>
    <w:lvlOverride w:ilvl="7">
      <w:lvl w:ilvl="7">
        <w:start w:val="1"/>
        <w:numFmt w:val="ideographTraditional"/>
        <w:lvlText w:val="%8、"/>
        <w:lvlJc w:val="left"/>
        <w:pPr>
          <w:ind w:left="3927" w:firstLine="0"/>
        </w:pPr>
        <w:rPr>
          <w:rFonts w:hint="eastAsia"/>
        </w:rPr>
      </w:lvl>
    </w:lvlOverride>
    <w:lvlOverride w:ilvl="8">
      <w:lvl w:ilvl="8">
        <w:start w:val="1"/>
        <w:numFmt w:val="lowerRoman"/>
        <w:lvlText w:val="%9."/>
        <w:lvlJc w:val="right"/>
        <w:pPr>
          <w:ind w:left="4488" w:firstLine="0"/>
        </w:pPr>
        <w:rPr>
          <w:rFonts w:hint="eastAsia"/>
        </w:rPr>
      </w:lvl>
    </w:lvlOverride>
  </w:num>
  <w:num w:numId="7">
    <w:abstractNumId w:val="8"/>
  </w:num>
  <w:num w:numId="8">
    <w:abstractNumId w:val="0"/>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33"/>
    <w:rsid w:val="00016C47"/>
    <w:rsid w:val="000336A0"/>
    <w:rsid w:val="00034662"/>
    <w:rsid w:val="00053E38"/>
    <w:rsid w:val="0006357B"/>
    <w:rsid w:val="00066293"/>
    <w:rsid w:val="000805B0"/>
    <w:rsid w:val="000C367E"/>
    <w:rsid w:val="000C3AB4"/>
    <w:rsid w:val="000D5E6C"/>
    <w:rsid w:val="000D6E32"/>
    <w:rsid w:val="001024F6"/>
    <w:rsid w:val="0011351D"/>
    <w:rsid w:val="0012335C"/>
    <w:rsid w:val="0012497F"/>
    <w:rsid w:val="001254A5"/>
    <w:rsid w:val="001278F9"/>
    <w:rsid w:val="001373EE"/>
    <w:rsid w:val="00160BC6"/>
    <w:rsid w:val="0017000F"/>
    <w:rsid w:val="00186B5D"/>
    <w:rsid w:val="001A541F"/>
    <w:rsid w:val="001F7071"/>
    <w:rsid w:val="002321A4"/>
    <w:rsid w:val="00244FF3"/>
    <w:rsid w:val="002646AF"/>
    <w:rsid w:val="0027022D"/>
    <w:rsid w:val="00275E9D"/>
    <w:rsid w:val="002B3D16"/>
    <w:rsid w:val="002C507E"/>
    <w:rsid w:val="002F32DD"/>
    <w:rsid w:val="002F40B8"/>
    <w:rsid w:val="00322DB0"/>
    <w:rsid w:val="00327577"/>
    <w:rsid w:val="003309B4"/>
    <w:rsid w:val="003402AF"/>
    <w:rsid w:val="003473CE"/>
    <w:rsid w:val="00351E5E"/>
    <w:rsid w:val="00396933"/>
    <w:rsid w:val="003A67C9"/>
    <w:rsid w:val="003C1ECC"/>
    <w:rsid w:val="003C3961"/>
    <w:rsid w:val="003F1BA8"/>
    <w:rsid w:val="003F254B"/>
    <w:rsid w:val="003F5597"/>
    <w:rsid w:val="004014AC"/>
    <w:rsid w:val="00415DE4"/>
    <w:rsid w:val="00433F10"/>
    <w:rsid w:val="004A6392"/>
    <w:rsid w:val="004C17C2"/>
    <w:rsid w:val="004C6CAC"/>
    <w:rsid w:val="004D522E"/>
    <w:rsid w:val="004E6E15"/>
    <w:rsid w:val="004F3E6F"/>
    <w:rsid w:val="0052559F"/>
    <w:rsid w:val="0053098F"/>
    <w:rsid w:val="00551EB0"/>
    <w:rsid w:val="0055469D"/>
    <w:rsid w:val="005D56E3"/>
    <w:rsid w:val="00626327"/>
    <w:rsid w:val="006400FA"/>
    <w:rsid w:val="00655521"/>
    <w:rsid w:val="00683017"/>
    <w:rsid w:val="00684C95"/>
    <w:rsid w:val="006F2D84"/>
    <w:rsid w:val="006F6155"/>
    <w:rsid w:val="00722987"/>
    <w:rsid w:val="007B26FC"/>
    <w:rsid w:val="007D5AC7"/>
    <w:rsid w:val="007E416B"/>
    <w:rsid w:val="007E6C44"/>
    <w:rsid w:val="008055C6"/>
    <w:rsid w:val="0081069B"/>
    <w:rsid w:val="0083729F"/>
    <w:rsid w:val="008507E3"/>
    <w:rsid w:val="00856347"/>
    <w:rsid w:val="00892588"/>
    <w:rsid w:val="008955C2"/>
    <w:rsid w:val="008B6F2B"/>
    <w:rsid w:val="008C683E"/>
    <w:rsid w:val="008E19A0"/>
    <w:rsid w:val="008E308E"/>
    <w:rsid w:val="008E74C0"/>
    <w:rsid w:val="009062D3"/>
    <w:rsid w:val="0093042E"/>
    <w:rsid w:val="00941FC9"/>
    <w:rsid w:val="00946DCD"/>
    <w:rsid w:val="00951F82"/>
    <w:rsid w:val="00962938"/>
    <w:rsid w:val="00963416"/>
    <w:rsid w:val="0097075D"/>
    <w:rsid w:val="00974FB6"/>
    <w:rsid w:val="009D6A41"/>
    <w:rsid w:val="009F1BBC"/>
    <w:rsid w:val="00A16548"/>
    <w:rsid w:val="00A44C76"/>
    <w:rsid w:val="00A82096"/>
    <w:rsid w:val="00A91764"/>
    <w:rsid w:val="00A92F4C"/>
    <w:rsid w:val="00A96D56"/>
    <w:rsid w:val="00AA5F00"/>
    <w:rsid w:val="00AF5753"/>
    <w:rsid w:val="00B06D18"/>
    <w:rsid w:val="00B202A5"/>
    <w:rsid w:val="00B84333"/>
    <w:rsid w:val="00B9677F"/>
    <w:rsid w:val="00BA62AF"/>
    <w:rsid w:val="00BA6303"/>
    <w:rsid w:val="00BB1172"/>
    <w:rsid w:val="00BF0155"/>
    <w:rsid w:val="00C02873"/>
    <w:rsid w:val="00C062FB"/>
    <w:rsid w:val="00C117BF"/>
    <w:rsid w:val="00C20C5A"/>
    <w:rsid w:val="00C2449D"/>
    <w:rsid w:val="00C432CC"/>
    <w:rsid w:val="00C73077"/>
    <w:rsid w:val="00C765BB"/>
    <w:rsid w:val="00C77104"/>
    <w:rsid w:val="00CA0F73"/>
    <w:rsid w:val="00CA7990"/>
    <w:rsid w:val="00CC434F"/>
    <w:rsid w:val="00D202B2"/>
    <w:rsid w:val="00D23C3C"/>
    <w:rsid w:val="00D31A61"/>
    <w:rsid w:val="00D6420A"/>
    <w:rsid w:val="00D9239C"/>
    <w:rsid w:val="00DC1B1C"/>
    <w:rsid w:val="00DE69DF"/>
    <w:rsid w:val="00DF6B22"/>
    <w:rsid w:val="00E00D13"/>
    <w:rsid w:val="00E10675"/>
    <w:rsid w:val="00E16A55"/>
    <w:rsid w:val="00E2106B"/>
    <w:rsid w:val="00E2640F"/>
    <w:rsid w:val="00E31DCE"/>
    <w:rsid w:val="00E32041"/>
    <w:rsid w:val="00E468AC"/>
    <w:rsid w:val="00E50982"/>
    <w:rsid w:val="00E547A5"/>
    <w:rsid w:val="00E65D53"/>
    <w:rsid w:val="00E73C1D"/>
    <w:rsid w:val="00E85963"/>
    <w:rsid w:val="00EA17BE"/>
    <w:rsid w:val="00EB3924"/>
    <w:rsid w:val="00F243B5"/>
    <w:rsid w:val="00F619CE"/>
    <w:rsid w:val="00F635ED"/>
    <w:rsid w:val="00F75282"/>
    <w:rsid w:val="00F825E0"/>
    <w:rsid w:val="00FA354D"/>
    <w:rsid w:val="00FB72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FD1EF"/>
  <w15:docId w15:val="{4FB47D8F-68F5-41B1-88FD-F457AB81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677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B9677F"/>
    <w:pPr>
      <w:ind w:left="480" w:hanging="480"/>
    </w:pPr>
    <w:rPr>
      <w:rFonts w:eastAsia="標楷體"/>
      <w:sz w:val="28"/>
      <w:shd w:val="pct15" w:color="auto" w:fill="FFFFFF"/>
    </w:rPr>
  </w:style>
  <w:style w:type="paragraph" w:styleId="2">
    <w:name w:val="Body Text Indent 2"/>
    <w:basedOn w:val="a"/>
    <w:semiHidden/>
    <w:rsid w:val="00B9677F"/>
    <w:pPr>
      <w:spacing w:line="360" w:lineRule="auto"/>
      <w:ind w:left="546" w:hanging="546"/>
    </w:pPr>
    <w:rPr>
      <w:rFonts w:eastAsia="標楷體"/>
      <w:sz w:val="28"/>
    </w:rPr>
  </w:style>
  <w:style w:type="paragraph" w:styleId="3">
    <w:name w:val="Body Text Indent 3"/>
    <w:basedOn w:val="a"/>
    <w:semiHidden/>
    <w:rsid w:val="00B9677F"/>
    <w:pPr>
      <w:spacing w:line="360" w:lineRule="auto"/>
      <w:ind w:left="588" w:hanging="588"/>
    </w:pPr>
    <w:rPr>
      <w:rFonts w:eastAsia="標楷體"/>
      <w:sz w:val="28"/>
    </w:rPr>
  </w:style>
  <w:style w:type="paragraph" w:styleId="a4">
    <w:name w:val="header"/>
    <w:basedOn w:val="a"/>
    <w:link w:val="a5"/>
    <w:uiPriority w:val="99"/>
    <w:unhideWhenUsed/>
    <w:rsid w:val="00B84333"/>
    <w:pPr>
      <w:tabs>
        <w:tab w:val="center" w:pos="4153"/>
        <w:tab w:val="right" w:pos="8306"/>
      </w:tabs>
      <w:snapToGrid w:val="0"/>
    </w:pPr>
    <w:rPr>
      <w:sz w:val="20"/>
      <w:szCs w:val="20"/>
    </w:rPr>
  </w:style>
  <w:style w:type="character" w:customStyle="1" w:styleId="a5">
    <w:name w:val="頁首 字元"/>
    <w:basedOn w:val="a0"/>
    <w:link w:val="a4"/>
    <w:uiPriority w:val="99"/>
    <w:rsid w:val="00B84333"/>
    <w:rPr>
      <w:kern w:val="2"/>
    </w:rPr>
  </w:style>
  <w:style w:type="paragraph" w:styleId="a6">
    <w:name w:val="footer"/>
    <w:basedOn w:val="a"/>
    <w:link w:val="a7"/>
    <w:uiPriority w:val="99"/>
    <w:unhideWhenUsed/>
    <w:rsid w:val="00B84333"/>
    <w:pPr>
      <w:tabs>
        <w:tab w:val="center" w:pos="4153"/>
        <w:tab w:val="right" w:pos="8306"/>
      </w:tabs>
      <w:snapToGrid w:val="0"/>
    </w:pPr>
    <w:rPr>
      <w:sz w:val="20"/>
      <w:szCs w:val="20"/>
    </w:rPr>
  </w:style>
  <w:style w:type="character" w:customStyle="1" w:styleId="a7">
    <w:name w:val="頁尾 字元"/>
    <w:basedOn w:val="a0"/>
    <w:link w:val="a6"/>
    <w:uiPriority w:val="99"/>
    <w:rsid w:val="00B84333"/>
    <w:rPr>
      <w:kern w:val="2"/>
    </w:rPr>
  </w:style>
  <w:style w:type="paragraph" w:customStyle="1" w:styleId="a8">
    <w:name w:val="署名"/>
    <w:basedOn w:val="a"/>
    <w:rsid w:val="00E10675"/>
    <w:pPr>
      <w:suppressAutoHyphens/>
      <w:autoSpaceDN w:val="0"/>
      <w:spacing w:before="120"/>
      <w:textAlignment w:val="baseline"/>
    </w:pPr>
    <w:rPr>
      <w:rFonts w:ascii="Arial" w:eastAsia="標楷體" w:hAnsi="Arial" w:cs="標楷體"/>
      <w:kern w:val="3"/>
      <w:sz w:val="32"/>
      <w:szCs w:val="20"/>
    </w:rPr>
  </w:style>
  <w:style w:type="paragraph" w:styleId="a9">
    <w:name w:val="Balloon Text"/>
    <w:basedOn w:val="a"/>
    <w:link w:val="aa"/>
    <w:uiPriority w:val="99"/>
    <w:semiHidden/>
    <w:unhideWhenUsed/>
    <w:rsid w:val="006F2D8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F2D84"/>
    <w:rPr>
      <w:rFonts w:asciiTheme="majorHAnsi" w:eastAsiaTheme="majorEastAsia" w:hAnsiTheme="majorHAnsi" w:cstheme="majorBidi"/>
      <w:kern w:val="2"/>
      <w:sz w:val="18"/>
      <w:szCs w:val="18"/>
    </w:rPr>
  </w:style>
  <w:style w:type="paragraph" w:customStyle="1" w:styleId="Standard">
    <w:name w:val="Standard"/>
    <w:rsid w:val="001373EE"/>
    <w:pPr>
      <w:widowControl w:val="0"/>
      <w:suppressAutoHyphens/>
      <w:autoSpaceDN w:val="0"/>
      <w:textAlignment w:val="baseline"/>
    </w:pPr>
    <w:rPr>
      <w:kern w:val="3"/>
      <w:sz w:val="24"/>
      <w:szCs w:val="24"/>
    </w:rPr>
  </w:style>
  <w:style w:type="paragraph" w:styleId="ab">
    <w:name w:val="List Paragraph"/>
    <w:basedOn w:val="a"/>
    <w:uiPriority w:val="34"/>
    <w:qFormat/>
    <w:rsid w:val="0093042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47485">
      <w:bodyDiv w:val="1"/>
      <w:marLeft w:val="0"/>
      <w:marRight w:val="0"/>
      <w:marTop w:val="0"/>
      <w:marBottom w:val="0"/>
      <w:divBdr>
        <w:top w:val="none" w:sz="0" w:space="0" w:color="auto"/>
        <w:left w:val="none" w:sz="0" w:space="0" w:color="auto"/>
        <w:bottom w:val="none" w:sz="0" w:space="0" w:color="auto"/>
        <w:right w:val="none" w:sz="0" w:space="0" w:color="auto"/>
      </w:divBdr>
    </w:div>
    <w:div w:id="16916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1373</Characters>
  <Application>Microsoft Office Word</Application>
  <DocSecurity>0</DocSecurity>
  <Lines>11</Lines>
  <Paragraphs>3</Paragraphs>
  <ScaleCrop>false</ScaleCrop>
  <Company>SIPA</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科學園區管理局補助地方政府建設經費處理原則</dc:title>
  <dc:creator>ep-95</dc:creator>
  <cp:lastModifiedBy>賴以晴</cp:lastModifiedBy>
  <cp:revision>3</cp:revision>
  <cp:lastPrinted>2022-07-29T03:18:00Z</cp:lastPrinted>
  <dcterms:created xsi:type="dcterms:W3CDTF">2022-09-26T02:10:00Z</dcterms:created>
  <dcterms:modified xsi:type="dcterms:W3CDTF">2023-06-08T07:12:00Z</dcterms:modified>
</cp:coreProperties>
</file>